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3961"/>
      </w:tblGrid>
      <w:tr w:rsidR="00661020" w:rsidRPr="00661020" w:rsidTr="009920FE">
        <w:tc>
          <w:tcPr>
            <w:tcW w:w="4041" w:type="dxa"/>
            <w:vAlign w:val="center"/>
          </w:tcPr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1020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367D235" wp14:editId="60F7F4B9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АДМИНИСТРАЦИЯ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10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661020" w:rsidRPr="00661020" w:rsidRDefault="00661020" w:rsidP="0066102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61020" w:rsidRPr="00661020" w:rsidRDefault="00661020" w:rsidP="00661020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61020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661020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66102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661020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661020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661020" w:rsidRPr="00661020" w:rsidRDefault="00661020" w:rsidP="0066102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661020" w:rsidRPr="00661020" w:rsidRDefault="00661020" w:rsidP="00661020">
      <w:pPr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28.02.2024г.                                                  № 6                                                     п. </w:t>
      </w: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санкционирования </w:t>
      </w:r>
    </w:p>
    <w:p w:rsidR="00661020" w:rsidRPr="00661020" w:rsidRDefault="00661020" w:rsidP="0066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оплаты денежных обязательств получателей средств </w:t>
      </w:r>
    </w:p>
    <w:p w:rsidR="00661020" w:rsidRPr="00661020" w:rsidRDefault="00661020" w:rsidP="0066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сельского поселения и оплаты денежных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обязательств, </w:t>
      </w:r>
    </w:p>
    <w:p w:rsidR="00661020" w:rsidRPr="00661020" w:rsidRDefault="00661020" w:rsidP="0066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подлежащих </w:t>
      </w: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за счет бюджетных ассигнований по источникам финансирования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</w:t>
      </w:r>
      <w:r w:rsidRPr="0066102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сельского поселения</w:t>
      </w:r>
    </w:p>
    <w:p w:rsidR="00661020" w:rsidRPr="00661020" w:rsidRDefault="00661020" w:rsidP="00661020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widowControl w:val="0"/>
        <w:autoSpaceDE w:val="0"/>
        <w:autoSpaceDN w:val="0"/>
        <w:spacing w:after="0" w:line="278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со статьями 219 и 219.2 Бюджетного кодекса Российской Федерации, а также в целях </w:t>
      </w:r>
      <w:proofErr w:type="gramStart"/>
      <w:r w:rsidRPr="00661020">
        <w:rPr>
          <w:rFonts w:ascii="Times New Roman" w:eastAsia="Times New Roman" w:hAnsi="Times New Roman" w:cs="Times New Roman"/>
          <w:bCs/>
          <w:sz w:val="24"/>
          <w:szCs w:val="24"/>
        </w:rPr>
        <w:t>исполнения денежных обязательств получателей средств  бюджета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0050427"/>
      <w:r w:rsidRPr="0066102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bookmarkEnd w:id="0"/>
      <w:r w:rsidRPr="00661020">
        <w:rPr>
          <w:rFonts w:ascii="Times New Roman" w:eastAsia="Times New Roman" w:hAnsi="Times New Roman" w:cs="Times New Roman"/>
          <w:sz w:val="24"/>
          <w:szCs w:val="24"/>
        </w:rPr>
        <w:t>, Приказа Министерства Финансов Республики Калмыкия от 7 февраля 2024 года №07/15м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78" w:lineRule="auto"/>
        <w:ind w:right="10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1020" w:rsidRPr="00661020" w:rsidRDefault="00661020" w:rsidP="006610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61020" w:rsidRPr="00661020" w:rsidRDefault="00661020" w:rsidP="006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10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прилагаемый </w:t>
      </w:r>
      <w:hyperlink w:anchor="sub_1000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санкционирования оплаты денежных обязательств получателей средств бюджета</w:t>
      </w:r>
      <w:r w:rsidRPr="00661020">
        <w:rPr>
          <w:rFonts w:ascii="Calibri" w:eastAsia="Calibri" w:hAnsi="Calibri" w:cs="Times New Roman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Pr="00661020">
        <w:rPr>
          <w:rFonts w:ascii="Calibri" w:eastAsia="Calibri" w:hAnsi="Calibri" w:cs="Times New Roman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сельского поселения.</w:t>
      </w:r>
    </w:p>
    <w:p w:rsidR="00661020" w:rsidRPr="00661020" w:rsidRDefault="00661020" w:rsidP="0066102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10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Настоящее постановление применяется к правоотношениям, возникшим с 1 января 2024 года.</w:t>
      </w: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61020" w:rsidRPr="00661020" w:rsidRDefault="00661020" w:rsidP="00661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  </w:t>
      </w:r>
      <w:proofErr w:type="spellStart"/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П.Д.Артаев</w:t>
      </w:r>
      <w:proofErr w:type="spellEnd"/>
    </w:p>
    <w:p w:rsidR="00661020" w:rsidRPr="00661020" w:rsidRDefault="00661020" w:rsidP="00661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1020" w:rsidRPr="00661020" w:rsidRDefault="00661020" w:rsidP="00661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</w:t>
      </w:r>
      <w:proofErr w:type="spellStart"/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 РК </w:t>
      </w: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«28_» февраля 2024 г.</w:t>
      </w: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661020" w:rsidRPr="00661020" w:rsidRDefault="00661020" w:rsidP="0066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санкционирования оплаты денежных обязательств получателей средств</w:t>
      </w:r>
    </w:p>
    <w:p w:rsidR="00661020" w:rsidRPr="00661020" w:rsidRDefault="00661020" w:rsidP="006610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сельского поселения и оплаты денежных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обязательств,</w:t>
      </w: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подлежащих </w:t>
      </w: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за счет бюджетных ассигнований по источникам финансирования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</w:t>
      </w:r>
      <w:r w:rsidRPr="0066102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сельского поселения</w:t>
      </w:r>
    </w:p>
    <w:p w:rsidR="00661020" w:rsidRPr="00661020" w:rsidRDefault="00661020" w:rsidP="00661020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969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Настоящий Порядок санкционирования оплаты денежных обязательств получателей средств бюджета </w:t>
      </w:r>
      <w:bookmarkStart w:id="1" w:name="_Hlk160050587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bookmarkEnd w:id="1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и оплаты денежных 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обязательств, подлежащих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исполнению за счет бюджетных ассигнований по источникам финансирования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дефицита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бюджета сельского поселения (далее – Порядок) устанавливает порядок санкционирования Управлением Федерального</w:t>
      </w:r>
      <w:r w:rsidRPr="0066102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казначейства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Республике Калмыкия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66102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-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Управление)</w:t>
      </w:r>
      <w:r w:rsidRPr="0066102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оплаты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за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счет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средств бюджета сельского поселения (далее – бюджет) денежных обязательств получателей средств бюджета сельского поселения (далее - получателя бюджетных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средств) и оплаты денежных обязательств, подлежащих исполнению за счет бюджетных ассигнований по источникам финансирования дефицита бюджета сельского поселения.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176"/>
        </w:tabs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Для оплаты денежных обязательств получатель средств  бюджета сельского поселения (администратор</w:t>
      </w:r>
      <w:r w:rsidRPr="00661020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источников финансирования дефицита бюджета сельского поселения) представляет в Управление по месту обслуживания лицевого счета получателя бюджетных средств (администратора</w:t>
      </w:r>
      <w:r w:rsidRPr="00661020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источников финансирования дефицита бюджета сельского поселения) (далее – соответствующий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лицевой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счет)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распоряжение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совершении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казначейского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платежа в соответствии с порядком казначейского обслуживания, установленным Федеральным казначейством (далее – Распоряжение, порядок казначейского </w:t>
      </w:r>
      <w:bookmarkStart w:id="2" w:name="_bookmark0"/>
      <w:bookmarkEnd w:id="2"/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>обслуживания).</w:t>
      </w:r>
      <w:proofErr w:type="gramEnd"/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Управление не позднее рабочего дня, следующего за днем представления получателем бюджетных средств бюджета сельского поселения (администратором источников финансирования дефицита бюджета сельского поселения) Распоряжения в Управление, осуществляет проверку Распоряжения на наличие в нем реквизитов и показателей, предусмотренных пунктом 4 Порядка (с учетом положений пункта 5 Порядка), на соответствие требованиям, установленным </w:t>
      </w:r>
      <w:hyperlink w:anchor="_bookmark3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пунктами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6, 7, 9 и 1</w:t>
      </w:r>
      <w:hyperlink w:anchor="_bookmark6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0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Порядка, а также наличие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документов, предусмотренных </w:t>
      </w:r>
      <w:hyperlink w:anchor="_bookmark4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пунктами 7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и 8 Порядк</w:t>
      </w:r>
      <w:bookmarkStart w:id="3" w:name="_bookmark1"/>
      <w:bookmarkEnd w:id="3"/>
      <w:r w:rsidRPr="00661020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057"/>
        </w:tabs>
        <w:autoSpaceDE w:val="0"/>
        <w:autoSpaceDN w:val="0"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Распоряжение проверяется на наличие в нем следующих реквизитов и 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>показателей: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97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подписей, соответствующих имеющимся образцам, представленным получателем средств бюджета сельского поселения  (администратором источников финансирования дефицита бюджета сельского поселения) для открытия соответствующего лицевого счета в порядке, установленном Федеральным казначейством (за исключением Распоряжения, сформированного и подписанного в единой информационной системе в сфере закупок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или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уполномоченным</w:t>
      </w:r>
      <w:r w:rsidRPr="00661020">
        <w:rPr>
          <w:rFonts w:ascii="Times New Roman" w:eastAsia="Calibri" w:hAnsi="Times New Roman" w:cs="Times New Roman"/>
          <w:spacing w:val="7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им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то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лицом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</w:t>
      </w:r>
      <w:r w:rsidRPr="00661020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правом</w:t>
      </w:r>
      <w:r w:rsidRPr="00661020">
        <w:rPr>
          <w:rFonts w:ascii="Times New Roman" w:eastAsia="Calibri" w:hAnsi="Times New Roman" w:cs="Times New Roman"/>
          <w:spacing w:val="7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первой подписи и главным бухгалтером или уполномоченным им на то лицом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(руководителем организации, осуществляющей полномочие по ведению бюджетного учета), с учетом сроков оплаты товаров, работ, услуг, установленных </w:t>
      </w:r>
      <w:r w:rsidRPr="00661020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089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уникального кода получателя средств бюджета сельского поселения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финансов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(далее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-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код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участника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бюджетного процесса по Сводному реестру), и номера соответствующего лицевого счета;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before="1" w:after="0" w:line="240" w:lineRule="auto"/>
        <w:ind w:right="10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кодов классификации расходов бюджета сельского поселения (классификации источников финансирования дефицитов бюджета сельского поселения), по которым необходимо произвести перечисление, а также текстового назначения платежа;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240" w:lineRule="auto"/>
        <w:ind w:right="1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суммы перечисления и кода валюты в соответствии с Общероссийским </w:t>
      </w:r>
      <w:hyperlink r:id="rId9">
        <w:r w:rsidRPr="00661020">
          <w:rPr>
            <w:rFonts w:ascii="Times New Roman" w:eastAsia="Calibri" w:hAnsi="Times New Roman" w:cs="Times New Roman"/>
            <w:sz w:val="24"/>
            <w:szCs w:val="24"/>
          </w:rPr>
          <w:t>классификатором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47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суммы перечисления в валюте Российской Федерации, в рублевом эквиваленте, исчисленном на дату оформления Распоряжения;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9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вида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средств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(средства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>бюджета);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95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наименования, банковских реквизитов, идентификационного номера налогоплательщика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(ИНН)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кода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причины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постановки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учет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(КПП) (при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наличии) получателя денежных сре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дств в Р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>аспоряжении;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номера учтенного в Управлении бюджетного обязательства и номера денежного обязательства получателя средств бюджета сельского поселения (при наличии);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номера и серии чека;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срока действия чека;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фамилии, имени и отчества получателя средств по чеку;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06"/>
        </w:tabs>
        <w:autoSpaceDE w:val="0"/>
        <w:autoSpaceDN w:val="0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данных документов, удостоверяющих личность получателя средств по чеку;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before="1"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данных для осуществления налоговых и иных обязательных платежей в бюджеты бюджетной системы Российской Федерации,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предусмотренных </w:t>
      </w:r>
      <w:hyperlink r:id="rId10">
        <w:r w:rsidRPr="00661020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реквизитов (номер, дата) документов (договора (муниципального контракта) на поставку товаров, выполнение работ, оказание услуг (далее - договор (муниципальный контракт), соглашения о предоставлении из республиканского бюджета бюджету муниципального образования межбюджетного трансферта в форме субсидии, субвенции, иного межбюджетного трансферта, договора (соглашения) о предоставлении субсидии бюджетному или автономному учреждению Республики Калмыкия, договора (соглашения) о предоставлении субсидии из районного бюджета юридическому лицу, индивидуальному предпринимателю или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физическому лицу - производителю товаров, работ, услуг (далее - соглашение), договоров о предоставлении бюджетных инвестиций в соответствии со </w:t>
      </w:r>
      <w:hyperlink r:id="rId11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статьей 80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Бюджетного кодекса Российской Федерации (далее - договор о предоставлении инвестиций) (при наличии), предусмотренных графой 2 </w:t>
      </w:r>
      <w:hyperlink r:id="rId12">
        <w:r w:rsidRPr="00661020">
          <w:rPr>
            <w:rFonts w:ascii="Times New Roman" w:eastAsia="Calibri" w:hAnsi="Times New Roman" w:cs="Times New Roman"/>
            <w:sz w:val="24"/>
            <w:szCs w:val="24"/>
          </w:rPr>
          <w:t>Перечня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документов, на основании которых </w:t>
      </w:r>
      <w:r w:rsidRPr="00661020">
        <w:rPr>
          <w:rFonts w:ascii="Times New Roman" w:eastAsia="Calibri" w:hAnsi="Times New Roman" w:cs="Times New Roman"/>
          <w:sz w:val="24"/>
          <w:szCs w:val="24"/>
        </w:rPr>
        <w:lastRenderedPageBreak/>
        <w:t>возникают бюджетные обязательства получателей средств районного бюджета, и документов, подтверждающих возникновение денежных обязательств получателей средств бюджета сельского поселения (Приложение №3 к Порядку учета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бюджетных и денежных обязательств получателей средств бюджета сельского поселения, утвержденным Постановлением Администрации </w:t>
      </w: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Юстинского</w:t>
      </w:r>
      <w:proofErr w:type="spell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РМО РК) (далее – Перечень документов), предоставляемых получателями средств бюджета сельского поселения при постановке на учет бюджетных и денежных обязательств;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36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</w:t>
      </w:r>
      <w:hyperlink r:id="rId13">
        <w:r w:rsidRPr="00661020">
          <w:rPr>
            <w:rFonts w:ascii="Times New Roman" w:eastAsia="Calibri" w:hAnsi="Times New Roman" w:cs="Times New Roman"/>
            <w:sz w:val="24"/>
            <w:szCs w:val="24"/>
          </w:rPr>
          <w:t>Перечня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документов, на основании которых возникают бюджетные обязательства получателей средств бюджета сельского поселения, и документов, подтверждающих возникновение денежных обязательств получателей средств бюджет сельского поселения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>и осуществлении авансовых платежей (внесении арендной платы);</w:t>
      </w:r>
    </w:p>
    <w:p w:rsidR="00661020" w:rsidRPr="00661020" w:rsidRDefault="00661020" w:rsidP="00661020">
      <w:pPr>
        <w:widowControl w:val="0"/>
        <w:numPr>
          <w:ilvl w:val="0"/>
          <w:numId w:val="3"/>
        </w:numPr>
        <w:tabs>
          <w:tab w:val="left" w:pos="1199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уникального номера реестровой записи, идентификатора информации о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документе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о приемке поставленного товара, выполненной работы (ее результатов), оказанных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услуг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или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идентификатора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информации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об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этапе</w:t>
      </w:r>
      <w:r w:rsidRPr="0066102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исполнения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(в случае авансового 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закупок товаров,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работ,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услуг для обеспечения государственных и муниципальных нужд реестр контрактов, заключенных заказчиками (далее - реестр контрактов).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Требования</w:t>
      </w:r>
      <w:r w:rsidRPr="0066102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подпунктов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14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15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пункта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4</w:t>
      </w:r>
      <w:r w:rsidRPr="00661020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Порядка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не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применяются в отношении: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Распоряжения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при оплате по договору на оказание услуг, выполнение работ, заключенному получателем бюджетных сре</w:t>
      </w: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дств с ф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>изическим лицом, не являющимся индивидуальным предпринимателем;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32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Распоряжения</w:t>
        </w:r>
      </w:hyperlink>
      <w:r w:rsidRPr="00661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661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61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Pr="00661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перечисляемых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61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карту.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Требования подпункта 14 пункта 4 Порядка не применяются в отношении Распоряжения при оплате товаров, выполнении работ, оказании услуг в случаях, когда заключение договора (муниципального контракта) на поставку товаров, выполнение работ, оказание услуг для государственных нужд (далее - договор муниципальный контракт) законодательством Российской Федерации не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предусмотрено.</w:t>
      </w:r>
    </w:p>
    <w:p w:rsidR="00661020" w:rsidRPr="00661020" w:rsidRDefault="00661020" w:rsidP="00661020">
      <w:pPr>
        <w:widowControl w:val="0"/>
        <w:autoSpaceDE w:val="0"/>
        <w:autoSpaceDN w:val="0"/>
        <w:spacing w:before="1" w:after="0" w:line="24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Требования подпункта 15 пункта 4 Порядка не применяются в отношении Распоряжения </w:t>
      </w: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перечислении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средств в соответствии с соглашениями, предусмотренными настоящим Порядком;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перечислении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средств в соответствии с договором, заключенным в связи с предоставлением бюджетных инвестиций юридическому лицу в соответствии со </w:t>
      </w:r>
      <w:hyperlink r:id="rId16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статьей 80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z w:val="24"/>
          <w:szCs w:val="24"/>
        </w:rPr>
        <w:lastRenderedPageBreak/>
        <w:t>В одном Распоряжении может содержаться несколько сумм перечислений по разным кодам классификации расходов бюджета (классификации источников финансирования дефицитов бюджета) в рамках одного денежного обязательства получателя</w:t>
      </w:r>
      <w:r w:rsidRPr="0066102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средств бюджета сельского поселения (администратора</w:t>
      </w:r>
      <w:r w:rsidRPr="0066102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66102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финансирования</w:t>
      </w:r>
      <w:r w:rsidRPr="0066102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дефицита бюджета сельского поселения</w:t>
      </w:r>
      <w:proofErr w:type="gramEnd"/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).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052"/>
        </w:tabs>
        <w:autoSpaceDE w:val="0"/>
        <w:autoSpaceDN w:val="0"/>
        <w:spacing w:after="0" w:line="240" w:lineRule="auto"/>
        <w:ind w:right="10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При санкционировании оплаты денежных обязательств по расходам (за исключением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расходов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публичным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нормативным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обязательствам)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осуществляется проверка Распоряжения по следующим направлениям: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065"/>
        </w:tabs>
        <w:autoSpaceDE w:val="0"/>
        <w:autoSpaceDN w:val="0"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 указанных в Распоряжении кодов классификации расходов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166"/>
        </w:tabs>
        <w:autoSpaceDE w:val="0"/>
        <w:autoSpaceDN w:val="0"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 содержания текста назначения платежа, указанного в Распоряжении, содержанию операции,</w:t>
      </w:r>
      <w:r w:rsidRPr="00661020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исходя из документа, подтверждающего возникновение денежного обязательства;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960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Распоряжении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кодов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расходов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классификации расходов бюджета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024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непревышение</w:t>
      </w:r>
      <w:proofErr w:type="spell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аналитическим кодам межбюджетных трансфертов;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958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наименования,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ИНН,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КПП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(при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наличии),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банковских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268"/>
        </w:tabs>
        <w:autoSpaceDE w:val="0"/>
        <w:autoSpaceDN w:val="0"/>
        <w:spacing w:after="0" w:line="240" w:lineRule="auto"/>
        <w:ind w:right="10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 реквизитов Распоряжения требованиям бюджетного законодательства Российской Федерации о перечислении средств бюджета сельского поселения на соответствующие казначейские счета;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992"/>
        </w:tabs>
        <w:autoSpaceDE w:val="0"/>
        <w:autoSpaceDN w:val="0"/>
        <w:spacing w:after="0" w:line="240" w:lineRule="auto"/>
        <w:ind w:right="11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идентичность кода участника бюджетного процесса по Сводному реестру по денежному обязательству и платежу;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999"/>
        </w:tabs>
        <w:autoSpaceDE w:val="0"/>
        <w:autoSpaceDN w:val="0"/>
        <w:spacing w:after="0" w:line="242" w:lineRule="auto"/>
        <w:ind w:right="11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идентичность кода (кодов) классификации расходов бюджета по денежному обязательству и платежу;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42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идентичность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кода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валюты,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которой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принято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денежное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обязательство,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кода валюты, в которой должен быть осуществлен платеж по Распоряжению;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непревышение</w:t>
      </w:r>
      <w:proofErr w:type="spellEnd"/>
      <w:r w:rsidRPr="0066102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суммы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Распоряжения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над</w:t>
      </w:r>
      <w:r w:rsidRPr="0066102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суммой</w:t>
      </w:r>
      <w:r w:rsidRPr="0066102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неисполненного</w:t>
      </w:r>
      <w:r w:rsidRPr="00661020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данному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денежному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обязательству)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суммы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ранее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112"/>
        </w:tabs>
        <w:autoSpaceDE w:val="0"/>
        <w:autoSpaceDN w:val="0"/>
        <w:spacing w:after="0" w:line="240" w:lineRule="auto"/>
        <w:ind w:right="1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непревышение</w:t>
      </w:r>
      <w:proofErr w:type="spellEnd"/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размера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авансового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платежа,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указанного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Распоряжении,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143"/>
        </w:tabs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 уникального номера реестровой записи в реестре контрактов, договору (муниципальному контракту), подлежащему включению в реестр контрактов, указанных в Распоряжении;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244"/>
        </w:tabs>
        <w:autoSpaceDE w:val="0"/>
        <w:autoSpaceDN w:val="0"/>
        <w:spacing w:after="0" w:line="240" w:lineRule="auto"/>
        <w:ind w:right="10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Распоряжении,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уникальному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номеру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реестровой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записи,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идентификатору документа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приемке (идентификатору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этапа в случае выплаты авансового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платежа), указанных в реестре контрактов;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160"/>
        </w:tabs>
        <w:autoSpaceDE w:val="0"/>
        <w:autoSpaceDN w:val="0"/>
        <w:spacing w:after="0" w:line="240" w:lineRule="auto"/>
        <w:ind w:right="11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непревышение</w:t>
      </w:r>
      <w:proofErr w:type="spell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суммы Распоряжения над суммой, указанной в документе, подтверждающем возникновение денежного обязательства;</w:t>
      </w:r>
    </w:p>
    <w:p w:rsidR="00661020" w:rsidRPr="00661020" w:rsidRDefault="00661020" w:rsidP="00661020">
      <w:pPr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официальном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сайте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сети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Интернет </w:t>
      </w:r>
      <w:hyperlink r:id="rId17">
        <w:r w:rsidRPr="00661020">
          <w:rPr>
            <w:rFonts w:ascii="Times New Roman" w:eastAsia="Calibri" w:hAnsi="Times New Roman" w:cs="Times New Roman"/>
            <w:sz w:val="24"/>
            <w:szCs w:val="24"/>
          </w:rPr>
          <w:t>www.bus.gov.ru</w:t>
        </w:r>
      </w:hyperlink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,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на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котором подлежит размещению информация о муниципальных учреждениях, государственного задания на оказание государственных услуг (выполнение работ), в случае представления Распоряжения при перечислении субсидии на финансовое обеспечение выполнения муниципального задания;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112"/>
        </w:tabs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В случае если Распоряжение представляется для оплаты денежного обязательства, сформированного Управлением в соответствии с </w:t>
      </w:r>
      <w:hyperlink r:id="rId18">
        <w:r w:rsidRPr="00661020">
          <w:rPr>
            <w:rFonts w:ascii="Times New Roman" w:eastAsia="Calibri" w:hAnsi="Times New Roman" w:cs="Times New Roman"/>
            <w:sz w:val="24"/>
            <w:szCs w:val="24"/>
          </w:rPr>
          <w:t>порядком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учета обязательств, получатель средств бюджета сельского поселения представляет в Управление вместе с Распоряжением указанный в нем документ, подтверждающий возникновение денежного обязательства (за исключением документов, указанных в </w:t>
      </w:r>
      <w:hyperlink r:id="rId19">
        <w:r w:rsidRPr="00661020">
          <w:rPr>
            <w:rFonts w:ascii="Times New Roman" w:eastAsia="Calibri" w:hAnsi="Times New Roman" w:cs="Times New Roman"/>
            <w:sz w:val="24"/>
            <w:szCs w:val="24"/>
          </w:rPr>
          <w:t>пункте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5 Порядка, </w:t>
      </w:r>
      <w:hyperlink r:id="rId20">
        <w:r w:rsidRPr="00661020">
          <w:rPr>
            <w:rFonts w:ascii="Times New Roman" w:eastAsia="Calibri" w:hAnsi="Times New Roman" w:cs="Times New Roman"/>
            <w:sz w:val="24"/>
            <w:szCs w:val="24"/>
          </w:rPr>
          <w:t>строке 3 пункта 11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21">
        <w:r w:rsidRPr="00661020">
          <w:rPr>
            <w:rFonts w:ascii="Times New Roman" w:eastAsia="Calibri" w:hAnsi="Times New Roman" w:cs="Times New Roman"/>
            <w:sz w:val="24"/>
            <w:szCs w:val="24"/>
          </w:rPr>
          <w:t>строках 1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>, 7-9, 13, 14</w:t>
      </w:r>
      <w:hyperlink r:id="rId22">
        <w:r w:rsidRPr="00661020">
          <w:rPr>
            <w:rFonts w:ascii="Times New Roman" w:eastAsia="Calibri" w:hAnsi="Times New Roman" w:cs="Times New Roman"/>
            <w:sz w:val="24"/>
            <w:szCs w:val="24"/>
          </w:rPr>
          <w:t xml:space="preserve"> пункта 13 графы 3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Перечня документов, а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также договора на оказание услуг, выполнение работ, заключенного получателем средств бюджета сельского поселения с физическим лицом, не являющимся индивидуальным предпринимателем, указанного в строке 7 пункта 13 Перечня,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случае,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если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сумма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указанного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договора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не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превышает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100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рублей).</w:t>
      </w:r>
    </w:p>
    <w:p w:rsidR="00661020" w:rsidRPr="00661020" w:rsidRDefault="00661020" w:rsidP="00661020">
      <w:pPr>
        <w:widowControl w:val="0"/>
        <w:autoSpaceDE w:val="0"/>
        <w:autoSpaceDN w:val="0"/>
        <w:spacing w:before="1" w:after="0" w:line="240" w:lineRule="auto"/>
        <w:ind w:right="10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61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санкционировании</w:t>
      </w:r>
      <w:r w:rsidRPr="0066102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661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денежных</w:t>
      </w:r>
      <w:r w:rsidRPr="00661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обязатель</w:t>
      </w: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661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6102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>учае,</w:t>
      </w:r>
      <w:r w:rsidRPr="00661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установленном настоящим пунктом, дополнительно к направлениям проверки, установленным </w:t>
      </w:r>
      <w:hyperlink w:anchor="_bookmark3" w:history="1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пунктом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6 Порядка, осуществляется проверка равенства сумм Распоряжения сумме соответствующего денежного обязательства.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009"/>
        </w:tabs>
        <w:autoSpaceDE w:val="0"/>
        <w:autoSpaceDN w:val="0"/>
        <w:spacing w:before="1"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бюджета сельского поселения  -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бюджета, получатель средств бюджета сельского поселения представляет в Управление по месту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обслуживания,</w:t>
      </w:r>
      <w:r w:rsidRPr="00661020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бюджета суммы неустойки (штрафа, пеней) по данному договору (государственному контракту).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057"/>
        </w:tabs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При санкционировании оплаты денежных обязательств по расходам по публичным</w:t>
      </w:r>
      <w:r w:rsidRPr="00661020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нормативным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обязательствам</w:t>
      </w:r>
      <w:r w:rsidRPr="00661020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проверка</w:t>
      </w:r>
      <w:r w:rsidRPr="00661020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Распоряжения</w:t>
      </w:r>
      <w:r w:rsidRPr="00661020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 следующим направлениям:</w:t>
      </w:r>
    </w:p>
    <w:p w:rsidR="00661020" w:rsidRPr="00661020" w:rsidRDefault="00661020" w:rsidP="00661020">
      <w:pPr>
        <w:widowControl w:val="0"/>
        <w:numPr>
          <w:ilvl w:val="0"/>
          <w:numId w:val="5"/>
        </w:numPr>
        <w:tabs>
          <w:tab w:val="left" w:pos="1065"/>
        </w:tabs>
        <w:autoSpaceDE w:val="0"/>
        <w:autoSpaceDN w:val="0"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 указанных в Распоряжении кодов классификации расходов бюджета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661020" w:rsidRPr="00661020" w:rsidRDefault="00661020" w:rsidP="00661020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after="0" w:line="240" w:lineRule="auto"/>
        <w:ind w:right="10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соответствие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указанных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Распоряжении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кодов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видов</w:t>
      </w:r>
      <w:r w:rsidRPr="00661020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расходов</w:t>
      </w:r>
      <w:r w:rsidRPr="00661020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классификации расходов бюджета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>классификации;</w:t>
      </w:r>
    </w:p>
    <w:p w:rsidR="00661020" w:rsidRPr="00661020" w:rsidRDefault="00661020" w:rsidP="00661020">
      <w:pPr>
        <w:widowControl w:val="0"/>
        <w:numPr>
          <w:ilvl w:val="0"/>
          <w:numId w:val="5"/>
        </w:numPr>
        <w:tabs>
          <w:tab w:val="left" w:pos="1209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lastRenderedPageBreak/>
        <w:t>непревышение</w:t>
      </w:r>
      <w:proofErr w:type="spell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сумм, указанных в Распоряжении, над остатками соответствующих бюджетных ассигнований,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учтенных на лицевом</w:t>
      </w:r>
      <w:r w:rsidRPr="0066102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счете получателя бюджетных средств;</w:t>
      </w:r>
    </w:p>
    <w:p w:rsidR="00661020" w:rsidRPr="00661020" w:rsidRDefault="00661020" w:rsidP="00661020">
      <w:pPr>
        <w:widowControl w:val="0"/>
        <w:numPr>
          <w:ilvl w:val="0"/>
          <w:numId w:val="5"/>
        </w:numPr>
        <w:tabs>
          <w:tab w:val="left" w:pos="1209"/>
        </w:tabs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наличие в Распоряжении аналитических кодов детализации расходов.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bookmark6"/>
      <w:bookmarkEnd w:id="4"/>
      <w:r w:rsidRPr="00661020">
        <w:rPr>
          <w:rFonts w:ascii="Times New Roman" w:eastAsia="Calibri" w:hAnsi="Times New Roman" w:cs="Times New Roman"/>
          <w:sz w:val="24"/>
          <w:szCs w:val="24"/>
        </w:rPr>
        <w:t>При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санкционировании</w:t>
      </w:r>
      <w:r w:rsidRPr="0066102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оплаты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денежных</w:t>
      </w:r>
      <w:r w:rsidRPr="0066102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обязательств</w:t>
      </w:r>
      <w:r w:rsidRPr="0066102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 перечислениям</w:t>
      </w:r>
      <w:r w:rsidRPr="0066102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по источникам финансирования дефицита  бюджета сельского поселения осуществляется проверка Распоряжения по следующим направлениям:</w:t>
      </w:r>
    </w:p>
    <w:p w:rsidR="00661020" w:rsidRPr="00661020" w:rsidRDefault="00661020" w:rsidP="00661020">
      <w:pPr>
        <w:widowControl w:val="0"/>
        <w:numPr>
          <w:ilvl w:val="0"/>
          <w:numId w:val="6"/>
        </w:numPr>
        <w:tabs>
          <w:tab w:val="left" w:pos="1024"/>
        </w:tabs>
        <w:autoSpaceDE w:val="0"/>
        <w:autoSpaceDN w:val="0"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соответствие указанных в Распоряжении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кодов классификации источников финансирования дефицита бюджета сельского поселения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>Распоряжения;</w:t>
      </w:r>
    </w:p>
    <w:p w:rsidR="00661020" w:rsidRPr="00661020" w:rsidRDefault="00661020" w:rsidP="00661020">
      <w:pPr>
        <w:widowControl w:val="0"/>
        <w:numPr>
          <w:ilvl w:val="0"/>
          <w:numId w:val="6"/>
        </w:numPr>
        <w:tabs>
          <w:tab w:val="left" w:pos="1010"/>
        </w:tabs>
        <w:autoSpaceDE w:val="0"/>
        <w:autoSpaceDN w:val="0"/>
        <w:spacing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соответствие указанных в Распоряжении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кодов аналитической группы вида источника финансирования дефицита бюджета сельского поселения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661020" w:rsidRPr="00661020" w:rsidRDefault="00661020" w:rsidP="00661020">
      <w:pPr>
        <w:widowControl w:val="0"/>
        <w:numPr>
          <w:ilvl w:val="0"/>
          <w:numId w:val="6"/>
        </w:numPr>
        <w:tabs>
          <w:tab w:val="left" w:pos="983"/>
        </w:tabs>
        <w:autoSpaceDE w:val="0"/>
        <w:autoSpaceDN w:val="0"/>
        <w:spacing w:after="0" w:line="240" w:lineRule="auto"/>
        <w:ind w:right="10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1020">
        <w:rPr>
          <w:rFonts w:ascii="Times New Roman" w:eastAsia="Calibri" w:hAnsi="Times New Roman" w:cs="Times New Roman"/>
          <w:sz w:val="24"/>
          <w:szCs w:val="24"/>
        </w:rPr>
        <w:t>непревышение</w:t>
      </w:r>
      <w:proofErr w:type="spellEnd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сумм, указанных в Распоряжении, остаткам соответствующих бюджетных ассигнований, учтенных на лицевом счете </w:t>
      </w: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>администратора источников финансирования дефицита бюджета сельского поселения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1020" w:rsidRPr="00661020" w:rsidRDefault="00661020" w:rsidP="00661020">
      <w:pPr>
        <w:widowControl w:val="0"/>
        <w:numPr>
          <w:ilvl w:val="1"/>
          <w:numId w:val="2"/>
        </w:numPr>
        <w:tabs>
          <w:tab w:val="left" w:pos="1398"/>
        </w:tabs>
        <w:autoSpaceDE w:val="0"/>
        <w:autoSpaceDN w:val="0"/>
        <w:spacing w:after="0" w:line="240" w:lineRule="auto"/>
        <w:ind w:right="1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020">
        <w:rPr>
          <w:rFonts w:ascii="Times New Roman" w:eastAsia="Calibri" w:hAnsi="Times New Roman" w:cs="Times New Roman"/>
          <w:sz w:val="24"/>
          <w:szCs w:val="24"/>
        </w:rPr>
        <w:t>При санкционировании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bookmarkStart w:id="5" w:name="_bookmark7"/>
    <w:bookmarkEnd w:id="5"/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6102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"https://login.consultant.ru/link/?req=doc&amp;base=LAW&amp;n=436709&amp;dst=100025" \h </w:instrText>
      </w:r>
      <w:r w:rsidRPr="0066102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61020">
        <w:rPr>
          <w:rFonts w:ascii="Times New Roman" w:eastAsia="Times New Roman" w:hAnsi="Times New Roman" w:cs="Times New Roman"/>
          <w:sz w:val="24"/>
          <w:szCs w:val="24"/>
        </w:rPr>
        <w:t>подпунктами 2</w:t>
      </w:r>
      <w:r w:rsidRPr="0066102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3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12</w:t>
        </w:r>
      </w:hyperlink>
      <w:r w:rsidRPr="0066102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hyperlink r:id="rId24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пункта 4</w:t>
        </w:r>
      </w:hyperlink>
      <w:r w:rsidRPr="0066102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hyperlink r:id="rId25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подпунктами 1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6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5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- 14</w:t>
      </w:r>
      <w:r w:rsidRPr="0066102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hyperlink r:id="rId28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пункта 6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Порядка - с использованием единой информационной системы в сфере закупок;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подпунктом 4 пункта 6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Порядка - с использованием Автоматизированной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z w:val="24"/>
          <w:szCs w:val="24"/>
        </w:rPr>
        <w:t>В случае возникновения денежного обязательства на основании документо</w:t>
      </w:r>
      <w:proofErr w:type="gramStart"/>
      <w:r w:rsidRPr="00661020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оснований, предусмотренных пунктом 3 графы 2 Перечня, проверка, предусмотренная подпунктом 3 пункта 6 Порядка, осуществляется исходя из кода вида расходов классификации расходов бюджета, указанного в денежном обязательстве.</w:t>
      </w:r>
    </w:p>
    <w:p w:rsidR="00661020" w:rsidRPr="00661020" w:rsidRDefault="00661020" w:rsidP="00661020">
      <w:pPr>
        <w:widowControl w:val="0"/>
        <w:numPr>
          <w:ilvl w:val="0"/>
          <w:numId w:val="2"/>
        </w:numPr>
        <w:tabs>
          <w:tab w:val="left" w:pos="1137"/>
        </w:tabs>
        <w:autoSpaceDE w:val="0"/>
        <w:autoSpaceDN w:val="0"/>
        <w:spacing w:after="0" w:line="240" w:lineRule="auto"/>
        <w:ind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hyperlink w:anchor="_bookmark0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пунктами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3 – 7, 9 и 1</w:t>
      </w:r>
      <w:hyperlink w:anchor="_bookmark6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0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Порядка, или в случае установления нарушения получателем средств районного бюджета  условий, установленных </w:t>
      </w:r>
      <w:hyperlink w:anchor="_bookmark5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8 Порядка, Управление не позднее сроков, установленных </w:t>
      </w:r>
      <w:hyperlink w:anchor="_bookmark0" w:history="1">
        <w:r w:rsidRPr="00661020">
          <w:rPr>
            <w:rFonts w:ascii="Times New Roman" w:eastAsia="Calibri" w:hAnsi="Times New Roman" w:cs="Times New Roman"/>
            <w:sz w:val="24"/>
            <w:szCs w:val="24"/>
          </w:rPr>
          <w:t>пунктом</w:t>
        </w:r>
      </w:hyperlink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 4 Порядка, направляет получателю средств бюджета сельского поселения (администратору источников финансирования дефицита бюджета сельского поселения) уведомление, содержащее информацию</w:t>
      </w:r>
      <w:proofErr w:type="gramEnd"/>
      <w:r w:rsidRPr="00661020">
        <w:rPr>
          <w:rFonts w:ascii="Times New Roman" w:eastAsia="Calibri" w:hAnsi="Times New Roman" w:cs="Times New Roman"/>
          <w:sz w:val="24"/>
          <w:szCs w:val="24"/>
        </w:rPr>
        <w:t>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установленным Федеральным казначейством.</w:t>
      </w:r>
    </w:p>
    <w:p w:rsidR="00661020" w:rsidRPr="00661020" w:rsidRDefault="00661020" w:rsidP="00661020">
      <w:pPr>
        <w:widowControl w:val="0"/>
        <w:autoSpaceDE w:val="0"/>
        <w:autoSpaceDN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санкционировании</w:t>
      </w:r>
      <w:r w:rsidRPr="0066102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оплаты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денежных</w:t>
      </w:r>
      <w:r w:rsidRPr="0066102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обязательств</w:t>
      </w:r>
      <w:r w:rsidRPr="006610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61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66102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66102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30">
        <w:r w:rsidRPr="0066102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пунктом</w:t>
        </w:r>
      </w:hyperlink>
      <w:r w:rsidRPr="0066102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31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10.1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Порядка, уведомления, предусмотренные </w:t>
      </w:r>
      <w:hyperlink r:id="rId32">
        <w:r w:rsidRPr="00661020">
          <w:rPr>
            <w:rFonts w:ascii="Times New Roman" w:eastAsia="Times New Roman" w:hAnsi="Times New Roman" w:cs="Times New Roman"/>
            <w:sz w:val="24"/>
            <w:szCs w:val="24"/>
          </w:rPr>
          <w:t>абзацем первым</w:t>
        </w:r>
      </w:hyperlink>
      <w:r w:rsidRPr="0066102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направляются получателю средств бюджета сельского поселения с использованием единой информационной системы в сфере закупок.</w:t>
      </w:r>
    </w:p>
    <w:p w:rsidR="00661020" w:rsidRPr="00661020" w:rsidRDefault="00661020" w:rsidP="00661020">
      <w:pPr>
        <w:numPr>
          <w:ilvl w:val="0"/>
          <w:numId w:val="2"/>
        </w:numPr>
        <w:tabs>
          <w:tab w:val="left" w:pos="1141"/>
        </w:tabs>
        <w:autoSpaceDE w:val="0"/>
        <w:autoSpaceDN w:val="0"/>
        <w:spacing w:after="0" w:line="240" w:lineRule="auto"/>
        <w:ind w:right="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1020">
        <w:rPr>
          <w:rFonts w:ascii="Times New Roman" w:eastAsia="Calibri" w:hAnsi="Times New Roman" w:cs="Times New Roman"/>
          <w:sz w:val="24"/>
          <w:szCs w:val="24"/>
        </w:rPr>
        <w:t xml:space="preserve">При положительном результате проверки в соответствии с требованиями, установленными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средств бюджета сельского поселения </w:t>
      </w:r>
      <w:r w:rsidRPr="00661020">
        <w:rPr>
          <w:rFonts w:ascii="Times New Roman" w:eastAsia="Calibri" w:hAnsi="Times New Roman" w:cs="Times New Roman"/>
          <w:sz w:val="24"/>
          <w:szCs w:val="24"/>
        </w:rPr>
        <w:lastRenderedPageBreak/>
        <w:t>(администратора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источников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финансирования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дефицита бюджета сельского поселения)</w:t>
      </w:r>
      <w:r w:rsidRPr="0066102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с</w:t>
      </w:r>
      <w:r w:rsidRPr="0066102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указанием</w:t>
      </w:r>
      <w:r w:rsidRPr="0066102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61020">
        <w:rPr>
          <w:rFonts w:ascii="Times New Roman" w:eastAsia="Calibri" w:hAnsi="Times New Roman" w:cs="Times New Roman"/>
          <w:sz w:val="24"/>
          <w:szCs w:val="24"/>
        </w:rPr>
        <w:t>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  <w:proofErr w:type="gramEnd"/>
    </w:p>
    <w:p w:rsidR="00661020" w:rsidRPr="00661020" w:rsidRDefault="00661020" w:rsidP="00661020">
      <w:pPr>
        <w:widowControl w:val="0"/>
        <w:tabs>
          <w:tab w:val="left" w:pos="969"/>
        </w:tabs>
        <w:autoSpaceDE w:val="0"/>
        <w:autoSpaceDN w:val="0"/>
        <w:spacing w:after="0" w:line="240" w:lineRule="auto"/>
        <w:ind w:left="567" w:right="1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6DA" w:rsidRDefault="005576DA">
      <w:bookmarkStart w:id="6" w:name="_GoBack"/>
      <w:bookmarkEnd w:id="6"/>
    </w:p>
    <w:sectPr w:rsidR="0055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20" w:rsidRDefault="00661020" w:rsidP="00661020">
      <w:pPr>
        <w:spacing w:after="0" w:line="240" w:lineRule="auto"/>
      </w:pPr>
      <w:r>
        <w:separator/>
      </w:r>
    </w:p>
  </w:endnote>
  <w:endnote w:type="continuationSeparator" w:id="0">
    <w:p w:rsidR="00661020" w:rsidRDefault="00661020" w:rsidP="0066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20" w:rsidRDefault="00661020" w:rsidP="00661020">
      <w:pPr>
        <w:spacing w:after="0" w:line="240" w:lineRule="auto"/>
      </w:pPr>
      <w:r>
        <w:separator/>
      </w:r>
    </w:p>
  </w:footnote>
  <w:footnote w:type="continuationSeparator" w:id="0">
    <w:p w:rsidR="00661020" w:rsidRDefault="00661020" w:rsidP="00661020">
      <w:pPr>
        <w:spacing w:after="0" w:line="240" w:lineRule="auto"/>
      </w:pPr>
      <w:r>
        <w:continuationSeparator/>
      </w:r>
    </w:p>
  </w:footnote>
  <w:footnote w:id="1">
    <w:p w:rsidR="00661020" w:rsidRDefault="00661020" w:rsidP="00661020">
      <w:pPr>
        <w:pStyle w:val="a3"/>
      </w:pPr>
      <w:r>
        <w:rPr>
          <w:rStyle w:val="a5"/>
        </w:rPr>
        <w:footnoteRef/>
      </w:r>
      <w:r>
        <w:t xml:space="preserve"> При оплате денежных обязательств, связанных с исполнением судебных актов по искам о возмещении вреда, причиненного гражданину</w:t>
      </w:r>
      <w:r w:rsidRPr="004F44EE">
        <w:t xml:space="preserve"> </w:t>
      </w:r>
      <w:r>
        <w:t>или</w:t>
      </w:r>
      <w:r w:rsidRPr="004F44EE">
        <w:t xml:space="preserve"> юридическому лицу в результате незаконных действий (бездействия) исполнительных органов Республики Калмыкия либо должностных лиц этих органов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221C"/>
    <w:multiLevelType w:val="hybridMultilevel"/>
    <w:tmpl w:val="93349D06"/>
    <w:lvl w:ilvl="0" w:tplc="9CF6EE98">
      <w:start w:val="1"/>
      <w:numFmt w:val="decimal"/>
      <w:lvlText w:val="%1)"/>
      <w:lvlJc w:val="left"/>
      <w:pPr>
        <w:ind w:left="13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22C346">
      <w:numFmt w:val="bullet"/>
      <w:lvlText w:val="•"/>
      <w:lvlJc w:val="left"/>
      <w:pPr>
        <w:ind w:left="1170" w:hanging="396"/>
      </w:pPr>
      <w:rPr>
        <w:rFonts w:hint="default"/>
        <w:lang w:val="ru-RU" w:eastAsia="en-US" w:bidi="ar-SA"/>
      </w:rPr>
    </w:lvl>
    <w:lvl w:ilvl="2" w:tplc="F9327D7E">
      <w:numFmt w:val="bullet"/>
      <w:lvlText w:val="•"/>
      <w:lvlJc w:val="left"/>
      <w:pPr>
        <w:ind w:left="2201" w:hanging="396"/>
      </w:pPr>
      <w:rPr>
        <w:rFonts w:hint="default"/>
        <w:lang w:val="ru-RU" w:eastAsia="en-US" w:bidi="ar-SA"/>
      </w:rPr>
    </w:lvl>
    <w:lvl w:ilvl="3" w:tplc="A6CEAA40">
      <w:numFmt w:val="bullet"/>
      <w:lvlText w:val="•"/>
      <w:lvlJc w:val="left"/>
      <w:pPr>
        <w:ind w:left="3231" w:hanging="396"/>
      </w:pPr>
      <w:rPr>
        <w:rFonts w:hint="default"/>
        <w:lang w:val="ru-RU" w:eastAsia="en-US" w:bidi="ar-SA"/>
      </w:rPr>
    </w:lvl>
    <w:lvl w:ilvl="4" w:tplc="F32EB6B8">
      <w:numFmt w:val="bullet"/>
      <w:lvlText w:val="•"/>
      <w:lvlJc w:val="left"/>
      <w:pPr>
        <w:ind w:left="4262" w:hanging="396"/>
      </w:pPr>
      <w:rPr>
        <w:rFonts w:hint="default"/>
        <w:lang w:val="ru-RU" w:eastAsia="en-US" w:bidi="ar-SA"/>
      </w:rPr>
    </w:lvl>
    <w:lvl w:ilvl="5" w:tplc="682E2CBA">
      <w:numFmt w:val="bullet"/>
      <w:lvlText w:val="•"/>
      <w:lvlJc w:val="left"/>
      <w:pPr>
        <w:ind w:left="5293" w:hanging="396"/>
      </w:pPr>
      <w:rPr>
        <w:rFonts w:hint="default"/>
        <w:lang w:val="ru-RU" w:eastAsia="en-US" w:bidi="ar-SA"/>
      </w:rPr>
    </w:lvl>
    <w:lvl w:ilvl="6" w:tplc="611C09B4">
      <w:numFmt w:val="bullet"/>
      <w:lvlText w:val="•"/>
      <w:lvlJc w:val="left"/>
      <w:pPr>
        <w:ind w:left="6323" w:hanging="396"/>
      </w:pPr>
      <w:rPr>
        <w:rFonts w:hint="default"/>
        <w:lang w:val="ru-RU" w:eastAsia="en-US" w:bidi="ar-SA"/>
      </w:rPr>
    </w:lvl>
    <w:lvl w:ilvl="7" w:tplc="A8E63366">
      <w:numFmt w:val="bullet"/>
      <w:lvlText w:val="•"/>
      <w:lvlJc w:val="left"/>
      <w:pPr>
        <w:ind w:left="7354" w:hanging="396"/>
      </w:pPr>
      <w:rPr>
        <w:rFonts w:hint="default"/>
        <w:lang w:val="ru-RU" w:eastAsia="en-US" w:bidi="ar-SA"/>
      </w:rPr>
    </w:lvl>
    <w:lvl w:ilvl="8" w:tplc="441C651E">
      <w:numFmt w:val="bullet"/>
      <w:lvlText w:val="•"/>
      <w:lvlJc w:val="left"/>
      <w:pPr>
        <w:ind w:left="8385" w:hanging="396"/>
      </w:pPr>
      <w:rPr>
        <w:rFonts w:hint="default"/>
        <w:lang w:val="ru-RU" w:eastAsia="en-US" w:bidi="ar-SA"/>
      </w:rPr>
    </w:lvl>
  </w:abstractNum>
  <w:abstractNum w:abstractNumId="1">
    <w:nsid w:val="29F30CBA"/>
    <w:multiLevelType w:val="multilevel"/>
    <w:tmpl w:val="5AA4BF1E"/>
    <w:lvl w:ilvl="0">
      <w:start w:val="1"/>
      <w:numFmt w:val="decimal"/>
      <w:lvlText w:val="%1."/>
      <w:lvlJc w:val="left"/>
      <w:pPr>
        <w:ind w:left="1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731"/>
      </w:pPr>
      <w:rPr>
        <w:rFonts w:hint="default"/>
        <w:lang w:val="ru-RU" w:eastAsia="en-US" w:bidi="ar-SA"/>
      </w:rPr>
    </w:lvl>
  </w:abstractNum>
  <w:abstractNum w:abstractNumId="2">
    <w:nsid w:val="494C2283"/>
    <w:multiLevelType w:val="hybridMultilevel"/>
    <w:tmpl w:val="6652B798"/>
    <w:lvl w:ilvl="0" w:tplc="E63C40A6">
      <w:start w:val="1"/>
      <w:numFmt w:val="decimal"/>
      <w:lvlText w:val="%1)"/>
      <w:lvlJc w:val="left"/>
      <w:pPr>
        <w:ind w:left="13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AAB32A">
      <w:numFmt w:val="bullet"/>
      <w:lvlText w:val="•"/>
      <w:lvlJc w:val="left"/>
      <w:pPr>
        <w:ind w:left="1170" w:hanging="355"/>
      </w:pPr>
      <w:rPr>
        <w:rFonts w:hint="default"/>
        <w:lang w:val="ru-RU" w:eastAsia="en-US" w:bidi="ar-SA"/>
      </w:rPr>
    </w:lvl>
    <w:lvl w:ilvl="2" w:tplc="C2CA43F6">
      <w:numFmt w:val="bullet"/>
      <w:lvlText w:val="•"/>
      <w:lvlJc w:val="left"/>
      <w:pPr>
        <w:ind w:left="2201" w:hanging="355"/>
      </w:pPr>
      <w:rPr>
        <w:rFonts w:hint="default"/>
        <w:lang w:val="ru-RU" w:eastAsia="en-US" w:bidi="ar-SA"/>
      </w:rPr>
    </w:lvl>
    <w:lvl w:ilvl="3" w:tplc="8780CC8E">
      <w:numFmt w:val="bullet"/>
      <w:lvlText w:val="•"/>
      <w:lvlJc w:val="left"/>
      <w:pPr>
        <w:ind w:left="3231" w:hanging="355"/>
      </w:pPr>
      <w:rPr>
        <w:rFonts w:hint="default"/>
        <w:lang w:val="ru-RU" w:eastAsia="en-US" w:bidi="ar-SA"/>
      </w:rPr>
    </w:lvl>
    <w:lvl w:ilvl="4" w:tplc="1DE2B9B8">
      <w:numFmt w:val="bullet"/>
      <w:lvlText w:val="•"/>
      <w:lvlJc w:val="left"/>
      <w:pPr>
        <w:ind w:left="4262" w:hanging="355"/>
      </w:pPr>
      <w:rPr>
        <w:rFonts w:hint="default"/>
        <w:lang w:val="ru-RU" w:eastAsia="en-US" w:bidi="ar-SA"/>
      </w:rPr>
    </w:lvl>
    <w:lvl w:ilvl="5" w:tplc="56849166">
      <w:numFmt w:val="bullet"/>
      <w:lvlText w:val="•"/>
      <w:lvlJc w:val="left"/>
      <w:pPr>
        <w:ind w:left="5293" w:hanging="355"/>
      </w:pPr>
      <w:rPr>
        <w:rFonts w:hint="default"/>
        <w:lang w:val="ru-RU" w:eastAsia="en-US" w:bidi="ar-SA"/>
      </w:rPr>
    </w:lvl>
    <w:lvl w:ilvl="6" w:tplc="58F654E4">
      <w:numFmt w:val="bullet"/>
      <w:lvlText w:val="•"/>
      <w:lvlJc w:val="left"/>
      <w:pPr>
        <w:ind w:left="6323" w:hanging="355"/>
      </w:pPr>
      <w:rPr>
        <w:rFonts w:hint="default"/>
        <w:lang w:val="ru-RU" w:eastAsia="en-US" w:bidi="ar-SA"/>
      </w:rPr>
    </w:lvl>
    <w:lvl w:ilvl="7" w:tplc="151C2FA2">
      <w:numFmt w:val="bullet"/>
      <w:lvlText w:val="•"/>
      <w:lvlJc w:val="left"/>
      <w:pPr>
        <w:ind w:left="7354" w:hanging="355"/>
      </w:pPr>
      <w:rPr>
        <w:rFonts w:hint="default"/>
        <w:lang w:val="ru-RU" w:eastAsia="en-US" w:bidi="ar-SA"/>
      </w:rPr>
    </w:lvl>
    <w:lvl w:ilvl="8" w:tplc="B920B730">
      <w:numFmt w:val="bullet"/>
      <w:lvlText w:val="•"/>
      <w:lvlJc w:val="left"/>
      <w:pPr>
        <w:ind w:left="8385" w:hanging="355"/>
      </w:pPr>
      <w:rPr>
        <w:rFonts w:hint="default"/>
        <w:lang w:val="ru-RU" w:eastAsia="en-US" w:bidi="ar-SA"/>
      </w:rPr>
    </w:lvl>
  </w:abstractNum>
  <w:abstractNum w:abstractNumId="3">
    <w:nsid w:val="4FC61599"/>
    <w:multiLevelType w:val="hybridMultilevel"/>
    <w:tmpl w:val="6AEEC5CC"/>
    <w:lvl w:ilvl="0" w:tplc="A34AD8AA">
      <w:start w:val="1"/>
      <w:numFmt w:val="decimal"/>
      <w:lvlText w:val="%1)"/>
      <w:lvlJc w:val="left"/>
      <w:pPr>
        <w:ind w:left="13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8E6064">
      <w:numFmt w:val="bullet"/>
      <w:lvlText w:val="•"/>
      <w:lvlJc w:val="left"/>
      <w:pPr>
        <w:ind w:left="1170" w:hanging="396"/>
      </w:pPr>
      <w:rPr>
        <w:rFonts w:hint="default"/>
        <w:lang w:val="ru-RU" w:eastAsia="en-US" w:bidi="ar-SA"/>
      </w:rPr>
    </w:lvl>
    <w:lvl w:ilvl="2" w:tplc="61520546">
      <w:numFmt w:val="bullet"/>
      <w:lvlText w:val="•"/>
      <w:lvlJc w:val="left"/>
      <w:pPr>
        <w:ind w:left="2201" w:hanging="396"/>
      </w:pPr>
      <w:rPr>
        <w:rFonts w:hint="default"/>
        <w:lang w:val="ru-RU" w:eastAsia="en-US" w:bidi="ar-SA"/>
      </w:rPr>
    </w:lvl>
    <w:lvl w:ilvl="3" w:tplc="AB9040BA">
      <w:numFmt w:val="bullet"/>
      <w:lvlText w:val="•"/>
      <w:lvlJc w:val="left"/>
      <w:pPr>
        <w:ind w:left="3231" w:hanging="396"/>
      </w:pPr>
      <w:rPr>
        <w:rFonts w:hint="default"/>
        <w:lang w:val="ru-RU" w:eastAsia="en-US" w:bidi="ar-SA"/>
      </w:rPr>
    </w:lvl>
    <w:lvl w:ilvl="4" w:tplc="9EA22338">
      <w:numFmt w:val="bullet"/>
      <w:lvlText w:val="•"/>
      <w:lvlJc w:val="left"/>
      <w:pPr>
        <w:ind w:left="4262" w:hanging="396"/>
      </w:pPr>
      <w:rPr>
        <w:rFonts w:hint="default"/>
        <w:lang w:val="ru-RU" w:eastAsia="en-US" w:bidi="ar-SA"/>
      </w:rPr>
    </w:lvl>
    <w:lvl w:ilvl="5" w:tplc="9268481C">
      <w:numFmt w:val="bullet"/>
      <w:lvlText w:val="•"/>
      <w:lvlJc w:val="left"/>
      <w:pPr>
        <w:ind w:left="5293" w:hanging="396"/>
      </w:pPr>
      <w:rPr>
        <w:rFonts w:hint="default"/>
        <w:lang w:val="ru-RU" w:eastAsia="en-US" w:bidi="ar-SA"/>
      </w:rPr>
    </w:lvl>
    <w:lvl w:ilvl="6" w:tplc="D4B6ED34">
      <w:numFmt w:val="bullet"/>
      <w:lvlText w:val="•"/>
      <w:lvlJc w:val="left"/>
      <w:pPr>
        <w:ind w:left="6323" w:hanging="396"/>
      </w:pPr>
      <w:rPr>
        <w:rFonts w:hint="default"/>
        <w:lang w:val="ru-RU" w:eastAsia="en-US" w:bidi="ar-SA"/>
      </w:rPr>
    </w:lvl>
    <w:lvl w:ilvl="7" w:tplc="9BCEAB82">
      <w:numFmt w:val="bullet"/>
      <w:lvlText w:val="•"/>
      <w:lvlJc w:val="left"/>
      <w:pPr>
        <w:ind w:left="7354" w:hanging="396"/>
      </w:pPr>
      <w:rPr>
        <w:rFonts w:hint="default"/>
        <w:lang w:val="ru-RU" w:eastAsia="en-US" w:bidi="ar-SA"/>
      </w:rPr>
    </w:lvl>
    <w:lvl w:ilvl="8" w:tplc="12AE0EEE">
      <w:numFmt w:val="bullet"/>
      <w:lvlText w:val="•"/>
      <w:lvlJc w:val="left"/>
      <w:pPr>
        <w:ind w:left="8385" w:hanging="396"/>
      </w:pPr>
      <w:rPr>
        <w:rFonts w:hint="default"/>
        <w:lang w:val="ru-RU" w:eastAsia="en-US" w:bidi="ar-SA"/>
      </w:rPr>
    </w:lvl>
  </w:abstractNum>
  <w:abstractNum w:abstractNumId="4">
    <w:nsid w:val="66080E0E"/>
    <w:multiLevelType w:val="hybridMultilevel"/>
    <w:tmpl w:val="B7140210"/>
    <w:lvl w:ilvl="0" w:tplc="8CD44BAE">
      <w:start w:val="1"/>
      <w:numFmt w:val="decimal"/>
      <w:lvlText w:val="%1)"/>
      <w:lvlJc w:val="left"/>
      <w:pPr>
        <w:ind w:left="137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B06702">
      <w:numFmt w:val="bullet"/>
      <w:lvlText w:val="•"/>
      <w:lvlJc w:val="left"/>
      <w:pPr>
        <w:ind w:left="1170" w:hanging="528"/>
      </w:pPr>
      <w:rPr>
        <w:rFonts w:hint="default"/>
        <w:lang w:val="ru-RU" w:eastAsia="en-US" w:bidi="ar-SA"/>
      </w:rPr>
    </w:lvl>
    <w:lvl w:ilvl="2" w:tplc="258A93B6">
      <w:numFmt w:val="bullet"/>
      <w:lvlText w:val="•"/>
      <w:lvlJc w:val="left"/>
      <w:pPr>
        <w:ind w:left="2201" w:hanging="528"/>
      </w:pPr>
      <w:rPr>
        <w:rFonts w:hint="default"/>
        <w:lang w:val="ru-RU" w:eastAsia="en-US" w:bidi="ar-SA"/>
      </w:rPr>
    </w:lvl>
    <w:lvl w:ilvl="3" w:tplc="570A8830">
      <w:numFmt w:val="bullet"/>
      <w:lvlText w:val="•"/>
      <w:lvlJc w:val="left"/>
      <w:pPr>
        <w:ind w:left="3231" w:hanging="528"/>
      </w:pPr>
      <w:rPr>
        <w:rFonts w:hint="default"/>
        <w:lang w:val="ru-RU" w:eastAsia="en-US" w:bidi="ar-SA"/>
      </w:rPr>
    </w:lvl>
    <w:lvl w:ilvl="4" w:tplc="FE50FB42">
      <w:numFmt w:val="bullet"/>
      <w:lvlText w:val="•"/>
      <w:lvlJc w:val="left"/>
      <w:pPr>
        <w:ind w:left="4262" w:hanging="528"/>
      </w:pPr>
      <w:rPr>
        <w:rFonts w:hint="default"/>
        <w:lang w:val="ru-RU" w:eastAsia="en-US" w:bidi="ar-SA"/>
      </w:rPr>
    </w:lvl>
    <w:lvl w:ilvl="5" w:tplc="97E2675C">
      <w:numFmt w:val="bullet"/>
      <w:lvlText w:val="•"/>
      <w:lvlJc w:val="left"/>
      <w:pPr>
        <w:ind w:left="5293" w:hanging="528"/>
      </w:pPr>
      <w:rPr>
        <w:rFonts w:hint="default"/>
        <w:lang w:val="ru-RU" w:eastAsia="en-US" w:bidi="ar-SA"/>
      </w:rPr>
    </w:lvl>
    <w:lvl w:ilvl="6" w:tplc="CDE45256">
      <w:numFmt w:val="bullet"/>
      <w:lvlText w:val="•"/>
      <w:lvlJc w:val="left"/>
      <w:pPr>
        <w:ind w:left="6323" w:hanging="528"/>
      </w:pPr>
      <w:rPr>
        <w:rFonts w:hint="default"/>
        <w:lang w:val="ru-RU" w:eastAsia="en-US" w:bidi="ar-SA"/>
      </w:rPr>
    </w:lvl>
    <w:lvl w:ilvl="7" w:tplc="10FA93AA">
      <w:numFmt w:val="bullet"/>
      <w:lvlText w:val="•"/>
      <w:lvlJc w:val="left"/>
      <w:pPr>
        <w:ind w:left="7354" w:hanging="528"/>
      </w:pPr>
      <w:rPr>
        <w:rFonts w:hint="default"/>
        <w:lang w:val="ru-RU" w:eastAsia="en-US" w:bidi="ar-SA"/>
      </w:rPr>
    </w:lvl>
    <w:lvl w:ilvl="8" w:tplc="5EC8AADE">
      <w:numFmt w:val="bullet"/>
      <w:lvlText w:val="•"/>
      <w:lvlJc w:val="left"/>
      <w:pPr>
        <w:ind w:left="8385" w:hanging="528"/>
      </w:pPr>
      <w:rPr>
        <w:rFonts w:hint="default"/>
        <w:lang w:val="ru-RU" w:eastAsia="en-US" w:bidi="ar-SA"/>
      </w:rPr>
    </w:lvl>
  </w:abstractNum>
  <w:abstractNum w:abstractNumId="5">
    <w:nsid w:val="739B5C5D"/>
    <w:multiLevelType w:val="hybridMultilevel"/>
    <w:tmpl w:val="54E67D10"/>
    <w:lvl w:ilvl="0" w:tplc="6BBEBD86">
      <w:start w:val="1"/>
      <w:numFmt w:val="decimal"/>
      <w:lvlText w:val="%1."/>
      <w:lvlJc w:val="left"/>
      <w:pPr>
        <w:ind w:left="182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6C8A2">
      <w:numFmt w:val="bullet"/>
      <w:lvlText w:val="-"/>
      <w:lvlJc w:val="left"/>
      <w:pPr>
        <w:ind w:left="18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7B4C7EC">
      <w:numFmt w:val="bullet"/>
      <w:lvlText w:val="•"/>
      <w:lvlJc w:val="left"/>
      <w:pPr>
        <w:ind w:left="2072" w:hanging="202"/>
      </w:pPr>
      <w:rPr>
        <w:rFonts w:hint="default"/>
        <w:lang w:val="ru-RU" w:eastAsia="en-US" w:bidi="ar-SA"/>
      </w:rPr>
    </w:lvl>
    <w:lvl w:ilvl="3" w:tplc="26B65A30">
      <w:numFmt w:val="bullet"/>
      <w:lvlText w:val="•"/>
      <w:lvlJc w:val="left"/>
      <w:pPr>
        <w:ind w:left="3019" w:hanging="202"/>
      </w:pPr>
      <w:rPr>
        <w:rFonts w:hint="default"/>
        <w:lang w:val="ru-RU" w:eastAsia="en-US" w:bidi="ar-SA"/>
      </w:rPr>
    </w:lvl>
    <w:lvl w:ilvl="4" w:tplc="6DAAB518">
      <w:numFmt w:val="bullet"/>
      <w:lvlText w:val="•"/>
      <w:lvlJc w:val="left"/>
      <w:pPr>
        <w:ind w:left="3965" w:hanging="202"/>
      </w:pPr>
      <w:rPr>
        <w:rFonts w:hint="default"/>
        <w:lang w:val="ru-RU" w:eastAsia="en-US" w:bidi="ar-SA"/>
      </w:rPr>
    </w:lvl>
    <w:lvl w:ilvl="5" w:tplc="FC04D76E">
      <w:numFmt w:val="bullet"/>
      <w:lvlText w:val="•"/>
      <w:lvlJc w:val="left"/>
      <w:pPr>
        <w:ind w:left="4912" w:hanging="202"/>
      </w:pPr>
      <w:rPr>
        <w:rFonts w:hint="default"/>
        <w:lang w:val="ru-RU" w:eastAsia="en-US" w:bidi="ar-SA"/>
      </w:rPr>
    </w:lvl>
    <w:lvl w:ilvl="6" w:tplc="1B167F3C">
      <w:numFmt w:val="bullet"/>
      <w:lvlText w:val="•"/>
      <w:lvlJc w:val="left"/>
      <w:pPr>
        <w:ind w:left="5858" w:hanging="202"/>
      </w:pPr>
      <w:rPr>
        <w:rFonts w:hint="default"/>
        <w:lang w:val="ru-RU" w:eastAsia="en-US" w:bidi="ar-SA"/>
      </w:rPr>
    </w:lvl>
    <w:lvl w:ilvl="7" w:tplc="A8348052">
      <w:numFmt w:val="bullet"/>
      <w:lvlText w:val="•"/>
      <w:lvlJc w:val="left"/>
      <w:pPr>
        <w:ind w:left="6804" w:hanging="202"/>
      </w:pPr>
      <w:rPr>
        <w:rFonts w:hint="default"/>
        <w:lang w:val="ru-RU" w:eastAsia="en-US" w:bidi="ar-SA"/>
      </w:rPr>
    </w:lvl>
    <w:lvl w:ilvl="8" w:tplc="2F788CD0">
      <w:numFmt w:val="bullet"/>
      <w:lvlText w:val="•"/>
      <w:lvlJc w:val="left"/>
      <w:pPr>
        <w:ind w:left="7751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DA"/>
    <w:rsid w:val="005576DA"/>
    <w:rsid w:val="006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6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6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6102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6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6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6102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23242D05654AD1E2DF5F177F8E2DBFB7FA8C64BC532A0C40A79B69F3AF3E712512BDACB329A92135EF7A485D60E5186D59744B2DFk650L" TargetMode="External"/><Relationship Id="rId18" Type="http://schemas.openxmlformats.org/officeDocument/2006/relationships/hyperlink" Target="consultantplus://offline/ref%3D023242D05654AD1E2DF5F177F8E2DBFB7FA8C64BC532A0C40A79B69F3AF3E712512BDAC9359899430EB8A5D993584286D69747B2C06AB694k55EL" TargetMode="External"/><Relationship Id="rId26" Type="http://schemas.openxmlformats.org/officeDocument/2006/relationships/hyperlink" Target="https://login.consultant.ru/link/?req=doc&amp;base=LAW&amp;n=436709&amp;dst=1000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%3D023242D05654AD1E2DF5F177F8E2DBFB7FA8C64BC532A0C40A79B69F3AF3E712512BDACC339D92135EF7A485D60E5186D59744B2DFk650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023242D05654AD1E2DF5F177F8E2DBFB7FA8C64BC532A0C40A79B69F3AF3E712512BDACB329A92135EF7A485D60E5186D59744B2DFk650L" TargetMode="External"/><Relationship Id="rId17" Type="http://schemas.openxmlformats.org/officeDocument/2006/relationships/hyperlink" Target="http://www.bus.gov.ru/" TargetMode="External"/><Relationship Id="rId25" Type="http://schemas.openxmlformats.org/officeDocument/2006/relationships/hyperlink" Target="https://login.consultant.ru/link/?req=doc&amp;base=LAW&amp;n=436709&amp;dst=10005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FC715448E8482E686F2F786A3C277F2199308D54768B17AF6E1A3A6FFD81F9DC48E8776D7DF0FC48n7j3N" TargetMode="External"/><Relationship Id="rId20" Type="http://schemas.openxmlformats.org/officeDocument/2006/relationships/hyperlink" Target="consultantplus://offline/ref%3D023242D05654AD1E2DF5F177F8E2DBFB7FA8C64BC532A0C40A79B69F3AF3E712512BDACC309C92135EF7A485D60E5186D59744B2DFk650L" TargetMode="External"/><Relationship Id="rId29" Type="http://schemas.openxmlformats.org/officeDocument/2006/relationships/hyperlink" Target="https://login.consultant.ru/link/?req=doc&amp;base=LAW&amp;n=436709&amp;dst=10005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808&amp;dst=103142" TargetMode="External"/><Relationship Id="rId24" Type="http://schemas.openxmlformats.org/officeDocument/2006/relationships/hyperlink" Target="https://login.consultant.ru/link/?req=doc&amp;base=LAW&amp;n=436709&amp;dst=14" TargetMode="External"/><Relationship Id="rId32" Type="http://schemas.openxmlformats.org/officeDocument/2006/relationships/hyperlink" Target="https://login.consultant.ru/link/?req=doc&amp;base=LAW&amp;n=436709&amp;dst=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C715448E8482E686F2F786A3C277F21993D8B57778017AF6E1A3A6FFD81F9DC48E8776D7DF2FB4Bn7j2N" TargetMode="External"/><Relationship Id="rId23" Type="http://schemas.openxmlformats.org/officeDocument/2006/relationships/hyperlink" Target="https://login.consultant.ru/link/?req=doc&amp;base=LAW&amp;n=436709&amp;dst=100035" TargetMode="External"/><Relationship Id="rId28" Type="http://schemas.openxmlformats.org/officeDocument/2006/relationships/hyperlink" Target="https://login.consultant.ru/link/?req=doc&amp;base=LAW&amp;n=436709&amp;dst=24" TargetMode="External"/><Relationship Id="rId10" Type="http://schemas.openxmlformats.org/officeDocument/2006/relationships/hyperlink" Target="consultantplus://offline/ref%3D023242D05654AD1E2DF5F177F8E2DBFB7FA1C549C137A0C40A79B69F3AF3E712512BDAC93598994708B8A5D993584286D69747B2C06AB694k55EL" TargetMode="External"/><Relationship Id="rId19" Type="http://schemas.openxmlformats.org/officeDocument/2006/relationships/hyperlink" Target="consultantplus://offline/ref%3D023242D05654AD1E2DF5F177F8E2DBFB7FA8C64BC532A0C40A79B69F3AF3E712512BDACC319E92135EF7A485D60E5186D59744B2DFk650L" TargetMode="External"/><Relationship Id="rId31" Type="http://schemas.openxmlformats.org/officeDocument/2006/relationships/hyperlink" Target="https://login.consultant.ru/link/?req=doc&amp;base=LAW&amp;n=436709&amp;dst=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23242D05654AD1E2DF5F177F8E2DBFB7EA0C348C233A0C40A79B69F3AF3E712432B82C5349B87460FADF388D6k055L" TargetMode="External"/><Relationship Id="rId14" Type="http://schemas.openxmlformats.org/officeDocument/2006/relationships/hyperlink" Target="consultantplus://offline/ref%3DFC715448E8482E686F2F786A3C277F21993D8B57778017AF6E1A3A6FFD81F9DC48E8776D7DF2FB4Fn7j1N" TargetMode="External"/><Relationship Id="rId22" Type="http://schemas.openxmlformats.org/officeDocument/2006/relationships/hyperlink" Target="consultantplus://offline/ref%3D023242D05654AD1E2DF5F177F8E2DBFB7FA8C64BC532A0C40A79B69F3AF3E712512BDACC329D92135EF7A485D60E5186D59744B2DFk650L" TargetMode="External"/><Relationship Id="rId27" Type="http://schemas.openxmlformats.org/officeDocument/2006/relationships/hyperlink" Target="https://login.consultant.ru/link/?req=doc&amp;base=LAW&amp;n=436709&amp;dst=100060" TargetMode="External"/><Relationship Id="rId30" Type="http://schemas.openxmlformats.org/officeDocument/2006/relationships/hyperlink" Target="https://login.consultant.ru/link/?req=doc&amp;base=LAW&amp;n=436709&amp;dst=28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3561</Words>
  <Characters>20301</Characters>
  <Application>Microsoft Office Word</Application>
  <DocSecurity>0</DocSecurity>
  <Lines>169</Lines>
  <Paragraphs>47</Paragraphs>
  <ScaleCrop>false</ScaleCrop>
  <Company/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2024-04-10T13:35:00Z</dcterms:created>
  <dcterms:modified xsi:type="dcterms:W3CDTF">2024-04-10T13:35:00Z</dcterms:modified>
</cp:coreProperties>
</file>