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523B1C" w:rsidRPr="009663B7" w:rsidTr="0078301E">
        <w:tc>
          <w:tcPr>
            <w:tcW w:w="4042" w:type="dxa"/>
            <w:vAlign w:val="center"/>
          </w:tcPr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9663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9663B7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3B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6DCFE1" wp14:editId="01CCAF01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vAlign w:val="center"/>
          </w:tcPr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 xml:space="preserve">   АДМИНИСТРАЦИЯ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3B7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523B1C" w:rsidRPr="009663B7" w:rsidRDefault="00523B1C" w:rsidP="0078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3B1C" w:rsidRPr="009663B7" w:rsidRDefault="00523B1C" w:rsidP="00523B1C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9663B7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9663B7">
        <w:rPr>
          <w:rFonts w:ascii="Times New Roman" w:hAnsi="Times New Roman"/>
          <w:sz w:val="16"/>
          <w:szCs w:val="16"/>
        </w:rPr>
        <w:t>Барун</w:t>
      </w:r>
      <w:proofErr w:type="spellEnd"/>
      <w:r w:rsidRPr="009663B7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9663B7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9663B7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523B1C" w:rsidRPr="009663B7" w:rsidRDefault="00523B1C" w:rsidP="00523B1C">
      <w:pPr>
        <w:jc w:val="center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ПОСТАНОВЛЕНИЕ</w:t>
      </w:r>
    </w:p>
    <w:p w:rsidR="00523B1C" w:rsidRPr="009663B7" w:rsidRDefault="00523B1C" w:rsidP="00523B1C">
      <w:pPr>
        <w:rPr>
          <w:rFonts w:ascii="Times New Roman" w:hAnsi="Times New Roman"/>
          <w:sz w:val="24"/>
          <w:szCs w:val="24"/>
        </w:rPr>
      </w:pPr>
      <w:r w:rsidRPr="006A7212">
        <w:rPr>
          <w:rFonts w:ascii="Times New Roman" w:hAnsi="Times New Roman"/>
          <w:sz w:val="24"/>
          <w:szCs w:val="24"/>
        </w:rPr>
        <w:t xml:space="preserve">17.03.2025г.                                                     </w:t>
      </w:r>
      <w:r w:rsidRPr="009663B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</w:t>
      </w:r>
      <w:r w:rsidRPr="009663B7">
        <w:rPr>
          <w:rFonts w:ascii="Times New Roman" w:hAnsi="Times New Roman"/>
          <w:sz w:val="24"/>
          <w:szCs w:val="24"/>
        </w:rPr>
        <w:t xml:space="preserve">                                                     п. </w:t>
      </w:r>
      <w:proofErr w:type="spellStart"/>
      <w:r w:rsidRPr="009663B7">
        <w:rPr>
          <w:rFonts w:ascii="Times New Roman" w:hAnsi="Times New Roman"/>
          <w:sz w:val="24"/>
          <w:szCs w:val="24"/>
        </w:rPr>
        <w:t>Барун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 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B1C" w:rsidRPr="004822EC" w:rsidRDefault="00523B1C" w:rsidP="00523B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Об утверждении программы   </w:t>
      </w:r>
    </w:p>
    <w:p w:rsidR="00523B1C" w:rsidRPr="004822EC" w:rsidRDefault="00523B1C" w:rsidP="00523B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«Противодействие коррупции </w:t>
      </w:r>
      <w:proofErr w:type="gram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523B1C" w:rsidRPr="004822EC" w:rsidRDefault="00523B1C" w:rsidP="00523B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</w:t>
      </w:r>
      <w:proofErr w:type="spell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Барунском</w:t>
      </w:r>
      <w:proofErr w:type="spell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сельском муниципальном </w:t>
      </w:r>
      <w:proofErr w:type="gram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образовании</w:t>
      </w:r>
      <w:proofErr w:type="gram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23B1C" w:rsidRPr="004822EC" w:rsidRDefault="00523B1C" w:rsidP="00523B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Республики Калмыкия на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гг.»</w:t>
      </w:r>
    </w:p>
    <w:p w:rsidR="00523B1C" w:rsidRPr="004822EC" w:rsidRDefault="00523B1C" w:rsidP="00523B1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3B1C" w:rsidRPr="004822EC" w:rsidRDefault="00523B1C" w:rsidP="00523B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3B1C" w:rsidRPr="004822EC" w:rsidRDefault="00523B1C" w:rsidP="00523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противодействия коррупции на территории </w:t>
      </w:r>
      <w:proofErr w:type="spell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Барунского</w:t>
      </w:r>
      <w:proofErr w:type="spell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муниц</w:t>
      </w: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пального образования Республики Калмыкия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Постановляю: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1. Принять программу «Противодействие коррупции в </w:t>
      </w:r>
      <w:proofErr w:type="spell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Барунском</w:t>
      </w:r>
      <w:proofErr w:type="spell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сельском муниципальном образовании Республики Калмыкия на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гг.». 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2. Опубликовать данное постановление в печатном издании </w:t>
      </w:r>
      <w:proofErr w:type="spell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Барунского</w:t>
      </w:r>
      <w:proofErr w:type="spell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СМО «</w:t>
      </w:r>
      <w:proofErr w:type="spellStart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>Барунский</w:t>
      </w:r>
      <w:proofErr w:type="spellEnd"/>
      <w:r w:rsidRPr="004822EC">
        <w:rPr>
          <w:rFonts w:ascii="Times New Roman" w:eastAsia="Times New Roman" w:hAnsi="Times New Roman"/>
          <w:sz w:val="24"/>
          <w:szCs w:val="24"/>
          <w:lang w:eastAsia="ar-SA"/>
        </w:rPr>
        <w:t xml:space="preserve"> вестник»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9663B7" w:rsidRDefault="00523B1C" w:rsidP="00523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663B7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63B7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523B1C" w:rsidRPr="009663B7" w:rsidRDefault="00523B1C" w:rsidP="00523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23B1C" w:rsidRPr="009663B7" w:rsidRDefault="00523B1C" w:rsidP="00523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3B7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9663B7">
        <w:rPr>
          <w:rFonts w:ascii="Times New Roman" w:hAnsi="Times New Roman"/>
          <w:sz w:val="24"/>
          <w:szCs w:val="24"/>
        </w:rPr>
        <w:t>ахлачи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663B7">
        <w:rPr>
          <w:rFonts w:ascii="Times New Roman" w:hAnsi="Times New Roman"/>
          <w:sz w:val="24"/>
          <w:szCs w:val="24"/>
        </w:rPr>
        <w:t>Артаев</w:t>
      </w:r>
      <w:proofErr w:type="spellEnd"/>
      <w:r w:rsidRPr="009663B7">
        <w:rPr>
          <w:rFonts w:ascii="Times New Roman" w:hAnsi="Times New Roman"/>
          <w:sz w:val="24"/>
          <w:szCs w:val="24"/>
        </w:rPr>
        <w:t xml:space="preserve"> П.Д.</w:t>
      </w:r>
    </w:p>
    <w:p w:rsidR="00523B1C" w:rsidRPr="004822EC" w:rsidRDefault="00523B1C" w:rsidP="00523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2EC">
        <w:rPr>
          <w:rFonts w:ascii="Times New Roman" w:hAnsi="Times New Roman"/>
          <w:sz w:val="24"/>
          <w:szCs w:val="24"/>
        </w:rPr>
        <w:t xml:space="preserve">              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Default="00523B1C" w:rsidP="00523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</w:pPr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lastRenderedPageBreak/>
        <w:t xml:space="preserve">Программа «Противодействие коррупции в </w:t>
      </w:r>
      <w:proofErr w:type="spellStart"/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>Барунском</w:t>
      </w:r>
      <w:proofErr w:type="spellEnd"/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 xml:space="preserve"> </w:t>
      </w:r>
      <w:proofErr w:type="gramStart"/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>сельском</w:t>
      </w:r>
      <w:proofErr w:type="gramEnd"/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 xml:space="preserve"> муниципальном</w:t>
      </w: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</w:pPr>
      <w:proofErr w:type="gramStart"/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>образовании</w:t>
      </w:r>
      <w:proofErr w:type="gramEnd"/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 xml:space="preserve"> Республики Калмыкия на 20</w:t>
      </w:r>
      <w:r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>25</w:t>
      </w:r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>-202</w:t>
      </w:r>
      <w:r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>7</w:t>
      </w:r>
      <w:r w:rsidRPr="004822EC">
        <w:rPr>
          <w:rFonts w:ascii="Times New Roman" w:eastAsia="SimSun" w:hAnsi="Times New Roman"/>
          <w:b/>
          <w:bCs/>
          <w:iCs/>
          <w:color w:val="22485D"/>
          <w:sz w:val="24"/>
          <w:szCs w:val="24"/>
          <w:lang w:eastAsia="ar-SA"/>
        </w:rPr>
        <w:t xml:space="preserve">гг.» 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  <w:t>Общие положения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Программа «Противодействие коррупции в </w:t>
      </w:r>
      <w:proofErr w:type="spellStart"/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Барунском</w:t>
      </w:r>
      <w:proofErr w:type="spellEnd"/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  сельском муниципальном образов</w:t>
      </w: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а</w:t>
      </w: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нии Республики Калмыкия на 20</w:t>
      </w:r>
      <w:r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25</w:t>
      </w: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7</w:t>
      </w: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гг.» (далее – Программа) разработана на основании: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- Федерального закона от 25.12.2008 №273-ФЗ «О противодействии коррупции»,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- Национального плана противодействия коррупции, утвержденного Приказом Президента Российской Федерации 31.07.2008 №Пр-1568,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- Закона Республики Калмыкия от 27.06.2008 г №18-1У-3 «О противодействии коррупции в Республике Калмыкия»,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- Распоряжения Главы Республики Калмыкия от 14.02.2012г. №19-рг 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Программа определяет основные направления реализации антикоррупционной политики в органах местного самоуправления </w:t>
      </w:r>
      <w:proofErr w:type="spellStart"/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Барунского</w:t>
      </w:r>
      <w:proofErr w:type="spellEnd"/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 сельского муниципального образования, с</w:t>
      </w: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и</w:t>
      </w: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стему и перечень мероприятий, направленных на противодействие коррупции в органах местного самоуправления </w:t>
      </w:r>
      <w:proofErr w:type="spellStart"/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Барунского</w:t>
      </w:r>
      <w:proofErr w:type="spellEnd"/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 xml:space="preserve"> сельского муниципального образования.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  <w:t>Цель Программы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 xml:space="preserve">Выявление и устранение причин и условий коррупции в органах местного самоуправления  </w:t>
      </w:r>
      <w:proofErr w:type="spellStart"/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Барунского</w:t>
      </w:r>
      <w:proofErr w:type="spellEnd"/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 xml:space="preserve"> сельского муниципального образования.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Обеспечение защиты прав и законных интересов граждан и организаций от негативных пр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о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цессов и явлений, связанных с коррупцией.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Снижение уровня коррупции в органах местного самоуправления.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Обеспечение открытости и доступности информации о деятельности органов местного с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а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моуправления.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 </w:t>
      </w: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  <w:t>Задачи Программы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Предупреждение коррупционных правонарушений, минимизация и (или) ликвидация их п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о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следствий.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Обеспечение добросовестности, открытости, добросовестной конкуренции и объективн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о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сти  при размещении заказов на поставку товаров, выполнение работ, оказание услуг для муниципальных нужд.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Формирование антикоррупционного сознания муниципальных служащих.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Содействие реализации прав граждан и организаций на доступ к информации о деятельности органов местного самоуправления.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 </w:t>
      </w: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  <w:t>Ожидаемые результаты реализации Программы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Создание в органах местного самоуправления правовой базы для организации противоде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й</w:t>
      </w: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ствия коррупции.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Сокращение числа коррупционных правонарушений.</w:t>
      </w:r>
    </w:p>
    <w:p w:rsidR="00523B1C" w:rsidRPr="004822EC" w:rsidRDefault="00523B1C" w:rsidP="00523B1C">
      <w:pPr>
        <w:spacing w:after="0" w:line="240" w:lineRule="auto"/>
        <w:jc w:val="both"/>
        <w:rPr>
          <w:rFonts w:ascii="Times New Roman" w:eastAsia="Times New Roman" w:hAnsi="Times New Roman"/>
          <w:color w:val="304050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304050"/>
          <w:sz w:val="24"/>
          <w:szCs w:val="24"/>
          <w:lang w:eastAsia="ar-SA"/>
        </w:rPr>
        <w:t>Укрепление доверия граждан к деятельности органов местного самоуправления.</w:t>
      </w:r>
    </w:p>
    <w:p w:rsidR="00523B1C" w:rsidRPr="004822EC" w:rsidRDefault="00523B1C" w:rsidP="00523B1C">
      <w:pPr>
        <w:spacing w:after="0" w:line="240" w:lineRule="auto"/>
        <w:rPr>
          <w:rFonts w:ascii="Times New Roman" w:eastAsia="Times New Roman" w:hAnsi="Times New Roman"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color w:val="0F1419"/>
          <w:sz w:val="24"/>
          <w:szCs w:val="24"/>
          <w:lang w:eastAsia="ar-SA"/>
        </w:rPr>
        <w:t> </w:t>
      </w:r>
    </w:p>
    <w:p w:rsidR="00523B1C" w:rsidRPr="004822EC" w:rsidRDefault="00523B1C" w:rsidP="00523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</w:pPr>
      <w:r w:rsidRPr="004822EC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ar-SA"/>
        </w:rPr>
        <w:t>Мероприятия по реализации Программы</w:t>
      </w:r>
    </w:p>
    <w:tbl>
      <w:tblPr>
        <w:tblW w:w="9718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829"/>
        <w:gridCol w:w="1944"/>
        <w:gridCol w:w="2210"/>
        <w:gridCol w:w="109"/>
      </w:tblGrid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Рассмотрение вопросов о реализации мер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приятий по противодействию коррупции на заседаниях  Собрания депутатов БСМО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димости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БСМО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Представление муниципальными служащими, включенными в перечень должностей 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ципальной службы исполнение обязанностей по которым в наибольшей степени подверж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 риску коррупционных проявлений, свед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ний о доходах, об имуществе и обязател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ствах имущественного характера, а также сведений о доходах, имуществе и обязател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ства имущественного характера своих супр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ги (супруга) и несовершеннолетних детей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 30.0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 админ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страции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Барунского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СМО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Рассмотрение уведомлений о фактах обращ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ния в целях склонения Главы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Барунского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СМО  к совершению коррупционных прав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нарушений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посту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ления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БСМО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Рассмотрение уведомлений о фактах обращ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 в целях склонения муниципального сл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жащего к совершению коррупционных пр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вонарушений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посту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ления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БСМО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заседаний комиссии  админ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страции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Барунского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СМО по урегулированию конфликта интересов на муниципальной службе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посту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ления обращений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Комиссия по урегулированию ко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фликта интересов на муниципальной службе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антикоррупционной экспертизы муниципальных нормативных правовых актов Собрания депутатов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Барунского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СМО,  адм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нистрации БСМО, и их проектов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Юрист  ЮРМО,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тинская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районная прокуратура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муниципальных служащих в семин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рах, тренингах и иных мероприятиях, напра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ленных на формирование нетерпимого отношения к проявлениям коррупции, провод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мых в рамках профессиональной подготовки, переподготовки, повышения квалификации муниципальных служащих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димости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Специалист, отве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ственный за ведение кадровой работы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доступа к информации о де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тельности органов местного самоуправления БСМО  в  соответствии с Федеральным зак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Муниципальные служащие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Информирование населения о реализации антикоррупционной политики в органах местн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самоуправления  БСМО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димости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 БСМО</w:t>
            </w: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Учет и рассмотрение обращений граждан о коррупции, поступающих в органы местного самоуправления  БСМО</w:t>
            </w:r>
          </w:p>
        </w:tc>
        <w:tc>
          <w:tcPr>
            <w:tcW w:w="1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523B1C" w:rsidRPr="004822EC" w:rsidRDefault="00523B1C" w:rsidP="0078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посту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ления</w:t>
            </w:r>
          </w:p>
        </w:tc>
        <w:tc>
          <w:tcPr>
            <w:tcW w:w="21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БСМО</w:t>
            </w:r>
          </w:p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dxa"/>
            <w:tcBorders>
              <w:top w:val="nil"/>
              <w:left w:val="single" w:sz="2" w:space="0" w:color="808080"/>
              <w:bottom w:val="nil"/>
              <w:right w:val="nil"/>
            </w:tcBorders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3B1C" w:rsidRPr="004822EC" w:rsidTr="0078301E">
        <w:tc>
          <w:tcPr>
            <w:tcW w:w="954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Барунское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сельское муниципальное образование  Республика Калмыкия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Адрес: 359317,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арун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24</w:t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Телефон: 99-1-40</w:t>
            </w:r>
          </w:p>
        </w:tc>
        <w:tc>
          <w:tcPr>
            <w:tcW w:w="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B1C" w:rsidRPr="004822EC" w:rsidRDefault="00523B1C" w:rsidP="0078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2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</w:tr>
    </w:tbl>
    <w:p w:rsidR="00626F62" w:rsidRDefault="00626F62">
      <w:bookmarkStart w:id="0" w:name="_GoBack"/>
      <w:bookmarkEnd w:id="0"/>
    </w:p>
    <w:sectPr w:rsidR="0062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62"/>
    <w:rsid w:val="00523B1C"/>
    <w:rsid w:val="006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B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B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2025-05-15T07:42:00Z</dcterms:created>
  <dcterms:modified xsi:type="dcterms:W3CDTF">2025-05-15T07:42:00Z</dcterms:modified>
</cp:coreProperties>
</file>