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E3060C" w:rsidRPr="00E3060C" w:rsidTr="00CB5DDB">
        <w:tc>
          <w:tcPr>
            <w:tcW w:w="4041" w:type="dxa"/>
            <w:vAlign w:val="center"/>
          </w:tcPr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C1D1153" wp14:editId="222E4C0F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E3060C" w:rsidRPr="00E3060C" w:rsidRDefault="00E3060C" w:rsidP="00E306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E3060C" w:rsidRPr="00E3060C" w:rsidRDefault="00E3060C" w:rsidP="00E3060C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E3060C" w:rsidRPr="00E3060C" w:rsidRDefault="00E3060C" w:rsidP="00E3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3060C" w:rsidRPr="00E3060C" w:rsidRDefault="00E3060C" w:rsidP="00E3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30» ноября  2022 года</w:t>
      </w: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  <w:t>№ 42-1                                                    п. Барун</w:t>
      </w:r>
    </w:p>
    <w:p w:rsidR="00E3060C" w:rsidRPr="00E3060C" w:rsidRDefault="00E3060C" w:rsidP="00E3060C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ПРОЕКТ</w:t>
      </w:r>
    </w:p>
    <w:p w:rsidR="00E3060C" w:rsidRPr="00E3060C" w:rsidRDefault="00E3060C" w:rsidP="00E3060C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«О бюджете  Барунского сельского муниципального образования на 2023 год»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сельского муниципального образования Республики Калмыкия</w:t>
      </w:r>
    </w:p>
    <w:p w:rsidR="00E3060C" w:rsidRPr="00E3060C" w:rsidRDefault="00E3060C" w:rsidP="00E3060C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E3060C" w:rsidRPr="00E3060C" w:rsidRDefault="00E3060C" w:rsidP="00E3060C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1.</w:t>
      </w:r>
    </w:p>
    <w:p w:rsidR="00E3060C" w:rsidRPr="00E3060C" w:rsidRDefault="00E3060C" w:rsidP="00E3060C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1. Утвердить основные параметры бюджета Барунского сельского муниципального образования на 2023 год по расходам в сумме2628,8 тыс. рублей и по доходам в сумме 2628,8 тыс. рублей.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 размер дефицита бюджета Барунского сельского муниципального образования на 2023 год в сумме 0,0 тыс. рублей.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2. 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1. Утвердить перечень главных администраторов доходов бюджета Барунского сельского муниципального образования - органов местного самоуправления Барунского сельского муниципального образования согласно приложению №1 к настоящему решению. 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2. Утвердить перечень главных администраторов доходов бюджета Барунского сельского муниципального образования - органов государственной власти Российской Федерации и Республики Калмыкия согласно приложению №2 к настоящему решению.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 3.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Установить, что в целях своевременного зачисления платежей на лицевые счета администраторов доходов бюджета Барунского сельского муниципального образования по доходам, коды видов (подвидов) которых не закреплены в перечне главных администраторов доходов бюджета Барунского сельского муниципального образования в приложениях №1 и №2 к настоящему решению, Администрация Барунского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Барунского  сельского муниципального образования с последующим внесением изменений в настоящее решение.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4.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1. Установить, что доходы бюджета Барунского  сельского муниципального образования, поступающие в 2023 году, формируются за счет: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1) федеральных налогов, сборов и неналоговых доходов - в соответствии с нормативами, установленными законодательством Российской Федерации, Республики Калмыкия и Юстинским районным муниципальным образованием;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E3060C" w:rsidRPr="00E3060C" w:rsidRDefault="00E3060C" w:rsidP="00E3060C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3) безвозмездных поступлений, перечисляемых в бюджет  Барунского СМО в соответствии с законодательством Российской Федерации.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 5.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Установить, что в </w:t>
      </w:r>
      <w:r w:rsidRPr="00E3060C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2023 </w:t>
      </w: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году  доходы от платных услуг, безвозмездных поступлений и иной приносящей доход деятельности казенных учреждений Барунского  сельского муниципального образования, при составлении, утверждении, исполнении бюджета и составлении отчетности о его исполнении включаются в состав доходов бюджета Барунского сельского муниципального образования.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Статья 6.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объем поступлений доходов бюджета  Барунского сельского муниципального образования на 2023 год  по кодам бюджетной классификации согласно приложению №3 к настоящему решению.</w:t>
      </w:r>
    </w:p>
    <w:p w:rsidR="00E3060C" w:rsidRPr="00E3060C" w:rsidRDefault="00E3060C" w:rsidP="00E3060C">
      <w:pPr>
        <w:widowControl w:val="0"/>
        <w:spacing w:after="0" w:line="276" w:lineRule="exact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7.</w:t>
      </w:r>
    </w:p>
    <w:p w:rsidR="00E3060C" w:rsidRPr="00E3060C" w:rsidRDefault="00E3060C" w:rsidP="00E3060C">
      <w:pPr>
        <w:widowControl w:val="0"/>
        <w:spacing w:after="0" w:line="273" w:lineRule="exact"/>
        <w:ind w:right="-96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ведомственную структуру расходов бюджета Барунского сельского муниципального образования на 2023 год согласно приложению №4 к настоящему решению.</w:t>
      </w:r>
    </w:p>
    <w:p w:rsidR="00E3060C" w:rsidRPr="00E3060C" w:rsidRDefault="00E3060C" w:rsidP="00E3060C">
      <w:pPr>
        <w:widowControl w:val="0"/>
        <w:spacing w:after="0" w:line="273" w:lineRule="exact"/>
        <w:ind w:right="-96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8.</w:t>
      </w:r>
    </w:p>
    <w:p w:rsidR="00E3060C" w:rsidRPr="00E3060C" w:rsidRDefault="00E3060C" w:rsidP="00E3060C">
      <w:pPr>
        <w:widowControl w:val="0"/>
        <w:spacing w:after="0" w:line="273" w:lineRule="exact"/>
        <w:ind w:right="-96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распределение бюджетных ассигнований из бюджета Барунского сельского муниципального образования на 2023 год по разделам, подразделам, целевым статьям (непрограммным направлениям деятельности), группам и подгруппам видов расходов классификации расходов бюджетов согласно приложению №5 к настоящему решению.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9.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Установить, что заключение и оплата муниципальных контрактов, исполнение которых осуществляется за счет средств бюджета Барунского сельского муниципального образования, производятся в пределах утвержденных им лимитов бюджетных обязательств. 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 с Барунского сельского муниципального образования в текущем году.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10.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 верхний предел муниципального внутреннего долга на 1 января 2023 года в сумме 0 тыс. рублей, в том числе предельный объем обязательств по муниципальным гарантиям на 1 января 2023 года в сумме 0 рублей. При этом увеличение предельного объема муниципального внутреннего долга допускается в отношении бюджетных кредитов, привлекаемых в бюджет Барунского сельского муниципального образования из других бюджетов бюджетной системы Российской Федерации.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Установить предельный размер расходов на обслуживание муниципального долга в 2023 году в сумме 0,0 тыс. руб.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Статья 11.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перечень главных администраторов источников финансирования дефицита Барунского сельского муниципального образования на 2023 год согласно приложению №7 к настоящему решению.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12.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источники финансирования дефицита бюджета  Барунского сельского муниципального образования на 2023 год согласно приложению №8 к настоящему решению.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13.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Утвердить программу государственных внутренних заимствований бюджета  Барунского сельского муниципального образования на 2023 год согласно приложению №9 к настоящему решению.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14. 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Законы и иные нормативные акты, влекущие дополнительные расходы за счет средств бюджета Барунского  сельского муниципального образования на 2023 год, реализуются и применяются только при наличии соответствующих источников дополнительных поступлений в бюджет Барунского сельского муниципального образования и (или) при сокращении расходов по конкретным статьям бюджета  Барунского сельского муниципального образования на 2023 год.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Статья 15.</w:t>
      </w:r>
    </w:p>
    <w:p w:rsidR="00E3060C" w:rsidRPr="00E3060C" w:rsidRDefault="00E3060C" w:rsidP="00E3060C">
      <w:pPr>
        <w:widowControl w:val="0"/>
        <w:spacing w:after="0" w:line="273" w:lineRule="exact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Настоящее решение подлежит опубликованию в печатном средстве «Бюллютень Барунского СМО» и вступает в силу с 1 января 2023 года.</w:t>
      </w:r>
    </w:p>
    <w:p w:rsidR="00E3060C" w:rsidRPr="00E3060C" w:rsidRDefault="00E3060C" w:rsidP="00E3060C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3060C" w:rsidRPr="00E3060C" w:rsidRDefault="00E3060C" w:rsidP="00E3060C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3060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 Барунского</w:t>
      </w:r>
    </w:p>
    <w:p w:rsidR="00E3060C" w:rsidRPr="00E3060C" w:rsidRDefault="00E3060C" w:rsidP="00E3060C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3060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</w:t>
      </w:r>
    </w:p>
    <w:p w:rsidR="00E3060C" w:rsidRPr="00E3060C" w:rsidRDefault="00E3060C" w:rsidP="00E3060C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3060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муниципального образования</w:t>
      </w: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E3060C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Республики Калмыкия                                                                                         Артаев П.Д.</w:t>
      </w: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№1 </w:t>
      </w:r>
    </w:p>
    <w:p w:rsidR="00E3060C" w:rsidRPr="00E3060C" w:rsidRDefault="00E3060C" w:rsidP="00E3060C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</w:p>
    <w:p w:rsidR="00E3060C" w:rsidRPr="00E3060C" w:rsidRDefault="00E3060C" w:rsidP="00E3060C">
      <w:pPr>
        <w:widowControl w:val="0"/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Барунского сельского </w:t>
      </w:r>
    </w:p>
    <w:p w:rsidR="00E3060C" w:rsidRPr="00E3060C" w:rsidRDefault="00E3060C" w:rsidP="00E3060C">
      <w:pPr>
        <w:widowControl w:val="0"/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E3060C" w:rsidRPr="00E3060C" w:rsidRDefault="00E3060C" w:rsidP="00E3060C">
      <w:pPr>
        <w:widowControl w:val="0"/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Калмыкия на 2023 год»</w:t>
      </w: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Барунского сельского  муниципального образования Республики Калмыкия – органов муниципальной власти Юстинского района на 2023 год</w:t>
      </w: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"/>
        <w:gridCol w:w="2410"/>
        <w:gridCol w:w="6550"/>
      </w:tblGrid>
      <w:tr w:rsidR="00E3060C" w:rsidRPr="00E3060C" w:rsidTr="00CB5DDB">
        <w:trPr>
          <w:cantSplit/>
          <w:trHeight w:val="20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550" w:type="dxa"/>
          </w:tcPr>
          <w:p w:rsidR="00E3060C" w:rsidRPr="00E3060C" w:rsidRDefault="00E3060C" w:rsidP="00E3060C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</w:tr>
      <w:tr w:rsidR="00E3060C" w:rsidRPr="00E3060C" w:rsidTr="00CB5DDB">
        <w:trPr>
          <w:cantSplit/>
          <w:trHeight w:val="675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936      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  <w:p w:rsidR="00E3060C" w:rsidRPr="00E3060C" w:rsidRDefault="00E3060C" w:rsidP="00E30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0" w:type="dxa"/>
          </w:tcPr>
          <w:p w:rsidR="00E3060C" w:rsidRPr="00E3060C" w:rsidRDefault="00E3060C" w:rsidP="00E30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Госпошлина за совершение нотариальных действий должностными лицами органами местного самоуправления в соответствии с законодательными актами РФ</w:t>
            </w:r>
          </w:p>
          <w:p w:rsidR="00E3060C" w:rsidRPr="00E3060C" w:rsidRDefault="00E3060C" w:rsidP="00E30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3060C" w:rsidRPr="00E3060C" w:rsidRDefault="00E3060C" w:rsidP="00E30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20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20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1 14 02052 10 0000 410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987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1 14 02052 10 0000 440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994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790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601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366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55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40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55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827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936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929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1 17 02020 10 0000 180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117 15030100000150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1 11 05035100000 120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2008)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инициативные платежи, зачисляемые в бюджет сельских поселений</w:t>
            </w:r>
            <w:r w:rsidRPr="00E3060C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988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2 08 05000 10 0000 150</w:t>
            </w:r>
          </w:p>
        </w:tc>
        <w:tc>
          <w:tcPr>
            <w:tcW w:w="6550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Перечисление из бюджетов поселений (в бюджеты поселения), для осуществления возврата (зачета) излишние уплаченных или излишние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E3060C" w:rsidRPr="00E3060C" w:rsidTr="00CB5DDB">
        <w:trPr>
          <w:cantSplit/>
          <w:trHeight w:val="707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0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E3060C" w:rsidRPr="00E3060C" w:rsidTr="00CB5DDB">
        <w:trPr>
          <w:cantSplit/>
          <w:trHeight w:val="713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2 02 02077 10 0000 150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3060C" w:rsidRPr="00E3060C" w:rsidTr="00CB5DDB">
        <w:trPr>
          <w:cantSplit/>
          <w:trHeight w:val="371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2 02 15002 10 0000 150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2 02 20077 10 0000 150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67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655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984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6550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67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936</w:t>
            </w:r>
          </w:p>
        </w:tc>
        <w:tc>
          <w:tcPr>
            <w:tcW w:w="2410" w:type="dxa"/>
          </w:tcPr>
          <w:p w:rsidR="00E3060C" w:rsidRPr="00E3060C" w:rsidRDefault="00E3060C" w:rsidP="00E3060C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2 02 45146 10 0000 150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67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060C" w:rsidRPr="00E3060C" w:rsidTr="00CB5DDB">
        <w:trPr>
          <w:cantSplit/>
          <w:trHeight w:val="67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3060C" w:rsidRPr="00E3060C" w:rsidTr="00CB5DDB">
        <w:trPr>
          <w:cantSplit/>
          <w:trHeight w:val="67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2 02 20051 10 0000 150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3060C" w:rsidRPr="00E3060C" w:rsidTr="00CB5DDB">
        <w:trPr>
          <w:cantSplit/>
          <w:trHeight w:val="679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3060C" w:rsidRPr="00E3060C" w:rsidTr="00CB5DDB">
        <w:trPr>
          <w:cantSplit/>
          <w:trHeight w:val="927"/>
        </w:trPr>
        <w:tc>
          <w:tcPr>
            <w:tcW w:w="927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936</w:t>
            </w:r>
          </w:p>
        </w:tc>
        <w:tc>
          <w:tcPr>
            <w:tcW w:w="2410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2 02 25558 10 0000 150</w:t>
            </w:r>
          </w:p>
        </w:tc>
        <w:tc>
          <w:tcPr>
            <w:tcW w:w="6550" w:type="dxa"/>
          </w:tcPr>
          <w:p w:rsidR="00E3060C" w:rsidRPr="00E3060C" w:rsidRDefault="00E3060C" w:rsidP="00E3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обеспечние развития и укрепление материально-технической базы муниципальных домов культуры, поддержку творческой деятельности  муниципальных театров в городах численностью до 300 тысяч жителей</w:t>
            </w:r>
          </w:p>
        </w:tc>
      </w:tr>
    </w:tbl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snapToGrid w:val="0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№2  </w:t>
      </w: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 решению СД БСМО от от 27 декабря 2021г  №11 </w:t>
      </w: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бюджете Барунского СМО от 27 декабря 2021г №11 «О бюджете Барунского СМО на 2022 г»»</w:t>
      </w: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  Барунского сельского муниципального образования  Республики Калмыкия – органов государственной власти Российской Федерации и Республики Калмыкия на 2022 год.</w:t>
      </w:r>
    </w:p>
    <w:p w:rsidR="00E3060C" w:rsidRPr="00E3060C" w:rsidRDefault="00E3060C" w:rsidP="00E3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5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2323"/>
        <w:gridCol w:w="6638"/>
        <w:gridCol w:w="360"/>
      </w:tblGrid>
      <w:tr w:rsidR="00E3060C" w:rsidRPr="00E3060C" w:rsidTr="00CB5DDB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Налоговые поступления, в соответствии с Налоговым кодексом.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1 01 02010 01 2000 110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1 01 02010 01 3000 110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1 01 02020 01 1000 110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1 01 02020 01 2000 110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1 01 02020 01 3000 110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638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E3060C" w:rsidRPr="00E3060C" w:rsidTr="00CB5DDB">
        <w:trPr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638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прошлого года</w:t>
            </w:r>
          </w:p>
        </w:tc>
        <w:tc>
          <w:tcPr>
            <w:tcW w:w="360" w:type="dxa"/>
          </w:tcPr>
          <w:p w:rsidR="00E3060C" w:rsidRPr="00E3060C" w:rsidRDefault="00E3060C" w:rsidP="00E3060C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зачисляемый в бюджеты поселений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1 06 06013 10 0000 110</w:t>
            </w:r>
          </w:p>
        </w:tc>
        <w:tc>
          <w:tcPr>
            <w:tcW w:w="6638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1 06 06023 10 0000 110</w:t>
            </w:r>
          </w:p>
        </w:tc>
        <w:tc>
          <w:tcPr>
            <w:tcW w:w="6638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6638" w:type="dxa"/>
            <w:vAlign w:val="center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3060C">
                <w:rPr>
                  <w:rFonts w:ascii="Times New Roman" w:eastAsia="Times New Roman" w:hAnsi="Times New Roman" w:cs="Times New Roman"/>
                  <w:lang w:eastAsia="ru-RU"/>
                </w:rPr>
                <w:t>2006 г</w:t>
              </w:r>
            </w:smartTag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.), мобилизуемый на территориях поселений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322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8" w:type="dxa"/>
            <w:vAlign w:val="bottom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322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   603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   603</w:t>
            </w: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 xml:space="preserve">   603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1 16 21050 10 0000 140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116 18050 10 0000 140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116 90050 10 0000 140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 , и возмещение ущерба имуществу, зачисляемые в бюджеты поселений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Контрольно-счетная палата Республики Калмыки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Денежные средства(штрафы) за нарушение бюджетного законодательства( в части бюджета сельского поселения)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возмещении ущерба, зачисляемые  в бюджеты сельских поселений Республики Калмыкия.</w:t>
            </w:r>
          </w:p>
          <w:p w:rsidR="00E3060C" w:rsidRPr="00E3060C" w:rsidRDefault="00E3060C" w:rsidP="00E3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636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</w:tcPr>
          <w:p w:rsidR="00E3060C" w:rsidRPr="00E3060C" w:rsidRDefault="00E3060C" w:rsidP="00E3060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E3060C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Республиканская служба финансово-бюджетного контроля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636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1 16 90050 10 0000 140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E3060C">
              <w:rPr>
                <w:rFonts w:ascii="Times New Roman" w:eastAsia="SimSun" w:hAnsi="Times New Roman" w:cs="Times New Roman"/>
                <w:bCs/>
                <w:lang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636</w:t>
            </w:r>
          </w:p>
        </w:tc>
        <w:tc>
          <w:tcPr>
            <w:tcW w:w="2323" w:type="dxa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116 33050 10 0000 140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3060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Денежные взыскания (штрафы) за нарушение законодательства Российской Федерации о контрактной системы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636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636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116 02010 02 0000 140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116 02020 02 0000 140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060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Федерации.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060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060C" w:rsidRPr="00E3060C" w:rsidTr="00CB5DDB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    636</w:t>
            </w:r>
          </w:p>
        </w:tc>
        <w:tc>
          <w:tcPr>
            <w:tcW w:w="2323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638" w:type="dxa"/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060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</w:tbl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snapToGrid w:val="0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4571"/>
        <w:gridCol w:w="1780"/>
      </w:tblGrid>
      <w:tr w:rsidR="00E3060C" w:rsidRPr="00E3060C" w:rsidTr="00CB5DDB">
        <w:trPr>
          <w:trHeight w:val="1170"/>
        </w:trPr>
        <w:tc>
          <w:tcPr>
            <w:tcW w:w="14040" w:type="dxa"/>
            <w:gridSpan w:val="3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от     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«О бюджете Барунского СМО на 2023 г»»</w:t>
            </w:r>
          </w:p>
        </w:tc>
      </w:tr>
      <w:tr w:rsidR="00E3060C" w:rsidRPr="00E3060C" w:rsidTr="00CB5DDB">
        <w:trPr>
          <w:trHeight w:val="780"/>
        </w:trPr>
        <w:tc>
          <w:tcPr>
            <w:tcW w:w="14040" w:type="dxa"/>
            <w:gridSpan w:val="3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бюджета Барунского сельского муниципального образования на 2023 год </w:t>
            </w:r>
          </w:p>
        </w:tc>
      </w:tr>
      <w:tr w:rsidR="00E3060C" w:rsidRPr="00E3060C" w:rsidTr="00CB5DDB">
        <w:trPr>
          <w:trHeight w:val="33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690"/>
        </w:trPr>
        <w:tc>
          <w:tcPr>
            <w:tcW w:w="3220" w:type="dxa"/>
            <w:vMerge w:val="restart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9040" w:type="dxa"/>
            <w:vMerge w:val="restart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vMerge w:val="restart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E3060C" w:rsidRPr="00E3060C" w:rsidTr="00CB5DDB">
        <w:trPr>
          <w:trHeight w:val="276"/>
        </w:trPr>
        <w:tc>
          <w:tcPr>
            <w:tcW w:w="3220" w:type="dxa"/>
            <w:vMerge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vMerge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48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729,2</w:t>
            </w:r>
          </w:p>
        </w:tc>
      </w:tr>
      <w:tr w:rsidR="00E3060C" w:rsidRPr="00E3060C" w:rsidTr="00CB5DDB">
        <w:trPr>
          <w:trHeight w:val="465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00010100000000000000 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E3060C" w:rsidRPr="00E3060C" w:rsidTr="00CB5DDB">
        <w:trPr>
          <w:trHeight w:val="1403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3060C" w:rsidRPr="00E3060C" w:rsidTr="00CB5DDB">
        <w:trPr>
          <w:trHeight w:val="469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E3060C" w:rsidRPr="00E3060C" w:rsidTr="00CB5DDB">
        <w:trPr>
          <w:trHeight w:val="42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3060C" w:rsidRPr="00E3060C" w:rsidTr="00CB5DDB">
        <w:trPr>
          <w:trHeight w:val="42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E3060C" w:rsidRPr="00E3060C" w:rsidTr="00CB5DDB">
        <w:trPr>
          <w:trHeight w:val="765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лиц,взимаемый по ставкам,применяемым к объектам налогооблажения,расположенных в границах поселений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060C" w:rsidRPr="00E3060C" w:rsidTr="00CB5DDB">
        <w:trPr>
          <w:trHeight w:val="585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</w:tr>
      <w:tr w:rsidR="00E3060C" w:rsidRPr="00E3060C" w:rsidTr="00CB5DDB">
        <w:trPr>
          <w:trHeight w:val="1035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E3060C" w:rsidRPr="00E3060C" w:rsidTr="00CB5DDB">
        <w:trPr>
          <w:trHeight w:val="492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060C" w:rsidRPr="00E3060C" w:rsidTr="00CB5DDB">
        <w:trPr>
          <w:trHeight w:val="1305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должноствными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060C" w:rsidRPr="00E3060C" w:rsidTr="00CB5DDB">
        <w:trPr>
          <w:trHeight w:val="78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</w:t>
            </w:r>
          </w:p>
        </w:tc>
      </w:tr>
      <w:tr w:rsidR="00E3060C" w:rsidRPr="00E3060C" w:rsidTr="00CB5DDB">
        <w:trPr>
          <w:trHeight w:val="1365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00011105025100000120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</w:tr>
      <w:tr w:rsidR="00E3060C" w:rsidRPr="00E3060C" w:rsidTr="00CB5DDB">
        <w:trPr>
          <w:trHeight w:val="57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1 899,6</w:t>
            </w:r>
          </w:p>
        </w:tc>
      </w:tr>
      <w:tr w:rsidR="00E3060C" w:rsidRPr="00E3060C" w:rsidTr="00CB5DDB">
        <w:trPr>
          <w:trHeight w:val="57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1 754,6</w:t>
            </w:r>
          </w:p>
        </w:tc>
      </w:tr>
      <w:tr w:rsidR="00E3060C" w:rsidRPr="00E3060C" w:rsidTr="00CB5DDB">
        <w:trPr>
          <w:trHeight w:val="630"/>
        </w:trPr>
        <w:tc>
          <w:tcPr>
            <w:tcW w:w="32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0002 02 15001 10 0000 150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1 754,6</w:t>
            </w:r>
          </w:p>
        </w:tc>
      </w:tr>
      <w:tr w:rsidR="00E3060C" w:rsidRPr="00E3060C" w:rsidTr="00CB5DDB">
        <w:trPr>
          <w:trHeight w:val="705"/>
        </w:trPr>
        <w:tc>
          <w:tcPr>
            <w:tcW w:w="32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0002 0215002 10 0000 150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060C" w:rsidRPr="00E3060C" w:rsidTr="00CB5DDB">
        <w:trPr>
          <w:trHeight w:val="315"/>
        </w:trPr>
        <w:tc>
          <w:tcPr>
            <w:tcW w:w="32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0002 02 30000 00 0000 150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96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0002 02 35118 10 0000 150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330"/>
        </w:trPr>
        <w:tc>
          <w:tcPr>
            <w:tcW w:w="32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8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2628,8</w:t>
            </w:r>
          </w:p>
        </w:tc>
      </w:tr>
    </w:tbl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7"/>
        <w:gridCol w:w="801"/>
        <w:gridCol w:w="942"/>
        <w:gridCol w:w="1357"/>
        <w:gridCol w:w="1416"/>
        <w:gridCol w:w="1188"/>
        <w:gridCol w:w="890"/>
      </w:tblGrid>
      <w:tr w:rsidR="00E3060C" w:rsidRPr="00E3060C" w:rsidTr="00CB5DDB">
        <w:trPr>
          <w:trHeight w:val="818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vMerge w:val="restart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№4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проекту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бюджете Барунского сельского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Калмыкия на 2023 год»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3060C" w:rsidRPr="00E3060C" w:rsidTr="00CB5DDB">
        <w:trPr>
          <w:trHeight w:val="58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54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42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735"/>
        </w:trPr>
        <w:tc>
          <w:tcPr>
            <w:tcW w:w="9868" w:type="dxa"/>
            <w:gridSpan w:val="6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Барунского сельского муниципального образования на 2022 год </w:t>
            </w:r>
          </w:p>
        </w:tc>
        <w:tc>
          <w:tcPr>
            <w:tcW w:w="79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31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64" w:type="dxa"/>
            <w:gridSpan w:val="5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79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76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1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9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3060C" w:rsidRPr="00E3060C" w:rsidTr="00CB5DDB">
        <w:trPr>
          <w:trHeight w:val="78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1042,5</w:t>
            </w:r>
          </w:p>
        </w:tc>
      </w:tr>
      <w:tr w:rsidR="00E3060C" w:rsidRPr="00E3060C" w:rsidTr="00CB5DDB">
        <w:trPr>
          <w:trHeight w:val="82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575,9</w:t>
            </w:r>
          </w:p>
        </w:tc>
      </w:tr>
      <w:tr w:rsidR="00E3060C" w:rsidRPr="00E3060C" w:rsidTr="00CB5DDB">
        <w:trPr>
          <w:trHeight w:val="103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</w:t>
            </w:r>
          </w:p>
        </w:tc>
      </w:tr>
      <w:tr w:rsidR="00E3060C" w:rsidRPr="00E3060C" w:rsidTr="00CB5DDB">
        <w:trPr>
          <w:trHeight w:val="51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</w:tr>
      <w:tr w:rsidR="00E3060C" w:rsidRPr="00E3060C" w:rsidTr="00CB5DDB">
        <w:trPr>
          <w:trHeight w:val="76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3060C" w:rsidRPr="00E3060C" w:rsidTr="00CB5DDB">
        <w:trPr>
          <w:trHeight w:val="108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высшихисполнительных  </w:t>
            </w: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466,6</w:t>
            </w:r>
          </w:p>
        </w:tc>
      </w:tr>
      <w:tr w:rsidR="00E3060C" w:rsidRPr="00E3060C" w:rsidTr="00CB5DDB">
        <w:trPr>
          <w:trHeight w:val="76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E3060C" w:rsidRPr="00E3060C" w:rsidTr="00CB5DDB">
        <w:trPr>
          <w:trHeight w:val="82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</w:tr>
      <w:tr w:rsidR="00E3060C" w:rsidRPr="00E3060C" w:rsidTr="00CB5DDB">
        <w:trPr>
          <w:trHeight w:val="76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E3060C" w:rsidRPr="00E3060C" w:rsidTr="00CB5DDB">
        <w:trPr>
          <w:trHeight w:val="5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E3060C" w:rsidRPr="00E3060C" w:rsidTr="00CB5DDB">
        <w:trPr>
          <w:trHeight w:val="72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3060C" w:rsidRPr="00E3060C" w:rsidTr="00CB5DDB">
        <w:trPr>
          <w:trHeight w:val="72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7810200120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E3060C" w:rsidRPr="00E3060C" w:rsidTr="00CB5DDB">
        <w:trPr>
          <w:trHeight w:val="36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31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57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61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E3060C" w:rsidRPr="00E3060C" w:rsidTr="00CB5DDB">
        <w:trPr>
          <w:trHeight w:val="61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690,6</w:t>
            </w:r>
          </w:p>
        </w:tc>
      </w:tr>
      <w:tr w:rsidR="00E3060C" w:rsidRPr="00E3060C" w:rsidTr="00CB5DDB">
        <w:trPr>
          <w:trHeight w:val="27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690,6</w:t>
            </w:r>
          </w:p>
        </w:tc>
      </w:tr>
      <w:tr w:rsidR="00E3060C" w:rsidRPr="00E3060C" w:rsidTr="00CB5DDB">
        <w:trPr>
          <w:trHeight w:val="78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690,6</w:t>
            </w:r>
          </w:p>
        </w:tc>
      </w:tr>
      <w:tr w:rsidR="00E3060C" w:rsidRPr="00E3060C" w:rsidTr="00CB5DDB">
        <w:trPr>
          <w:trHeight w:val="5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E3060C" w:rsidRPr="00E3060C" w:rsidTr="00CB5DDB">
        <w:trPr>
          <w:trHeight w:val="99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E3060C" w:rsidRPr="00E3060C" w:rsidTr="00CB5DDB">
        <w:trPr>
          <w:trHeight w:val="60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3060C" w:rsidRPr="00E3060C" w:rsidTr="00CB5DDB">
        <w:trPr>
          <w:trHeight w:val="60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E3060C" w:rsidRPr="00E3060C" w:rsidTr="00CB5DDB">
        <w:trPr>
          <w:trHeight w:val="60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E3060C" w:rsidRPr="00E3060C" w:rsidTr="00CB5DDB">
        <w:trPr>
          <w:trHeight w:val="27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E3060C" w:rsidRPr="00E3060C" w:rsidTr="00CB5DDB">
        <w:trPr>
          <w:trHeight w:val="76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</w:tr>
      <w:tr w:rsidR="00E3060C" w:rsidRPr="00E3060C" w:rsidTr="00CB5DDB">
        <w:trPr>
          <w:trHeight w:val="33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529,9</w:t>
            </w:r>
          </w:p>
        </w:tc>
      </w:tr>
      <w:tr w:rsidR="00E3060C" w:rsidRPr="00E3060C" w:rsidTr="00CB5DDB">
        <w:trPr>
          <w:trHeight w:val="76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E3060C" w:rsidRPr="00E3060C" w:rsidTr="00CB5DDB">
        <w:trPr>
          <w:trHeight w:val="51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E3060C" w:rsidRPr="00E3060C" w:rsidTr="00CB5DDB">
        <w:trPr>
          <w:trHeight w:val="49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E3060C" w:rsidRPr="00E3060C" w:rsidTr="00CB5DDB">
        <w:trPr>
          <w:trHeight w:val="49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78315200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E3060C" w:rsidRPr="00E3060C" w:rsidTr="00CB5DDB">
        <w:trPr>
          <w:trHeight w:val="60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060C" w:rsidRPr="00E3060C" w:rsidTr="00CB5DDB">
        <w:trPr>
          <w:trHeight w:val="5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255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330"/>
        </w:trPr>
        <w:tc>
          <w:tcPr>
            <w:tcW w:w="5104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2628,8</w:t>
            </w:r>
          </w:p>
        </w:tc>
      </w:tr>
    </w:tbl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7"/>
        <w:gridCol w:w="769"/>
        <w:gridCol w:w="1194"/>
        <w:gridCol w:w="1270"/>
        <w:gridCol w:w="1148"/>
        <w:gridCol w:w="1133"/>
      </w:tblGrid>
      <w:tr w:rsidR="00E3060C" w:rsidRPr="00E3060C" w:rsidTr="00CB5DDB">
        <w:trPr>
          <w:trHeight w:val="1830"/>
        </w:trPr>
        <w:tc>
          <w:tcPr>
            <w:tcW w:w="12160" w:type="dxa"/>
            <w:gridSpan w:val="6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Приложение №5 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проекту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бюджете Барунского сельского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Калмыкия на 2023 год»</w:t>
            </w:r>
          </w:p>
        </w:tc>
      </w:tr>
      <w:tr w:rsidR="00E3060C" w:rsidRPr="00E3060C" w:rsidTr="00CB5DDB">
        <w:trPr>
          <w:trHeight w:val="900"/>
        </w:trPr>
        <w:tc>
          <w:tcPr>
            <w:tcW w:w="10740" w:type="dxa"/>
            <w:gridSpan w:val="5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2022 год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315"/>
        </w:trPr>
        <w:tc>
          <w:tcPr>
            <w:tcW w:w="526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255"/>
        </w:trPr>
        <w:tc>
          <w:tcPr>
            <w:tcW w:w="10740" w:type="dxa"/>
            <w:gridSpan w:val="5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2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80" w:type="dxa"/>
            <w:gridSpan w:val="4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75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3060C" w:rsidRPr="00E3060C" w:rsidTr="00CB5DDB">
        <w:trPr>
          <w:trHeight w:val="40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1042,5</w:t>
            </w:r>
          </w:p>
        </w:tc>
      </w:tr>
      <w:tr w:rsidR="00E3060C" w:rsidRPr="00E3060C" w:rsidTr="00CB5DDB">
        <w:trPr>
          <w:trHeight w:val="82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575,9</w:t>
            </w:r>
          </w:p>
        </w:tc>
      </w:tr>
      <w:tr w:rsidR="00E3060C" w:rsidRPr="00E3060C" w:rsidTr="00CB5DDB">
        <w:trPr>
          <w:trHeight w:val="82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</w:t>
            </w:r>
          </w:p>
        </w:tc>
      </w:tr>
      <w:tr w:rsidR="00E3060C" w:rsidRPr="00E3060C" w:rsidTr="00CB5DDB">
        <w:trPr>
          <w:trHeight w:val="5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</w:tr>
      <w:tr w:rsidR="00E3060C" w:rsidRPr="00E3060C" w:rsidTr="00CB5DDB">
        <w:trPr>
          <w:trHeight w:val="54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3060C" w:rsidRPr="00E3060C" w:rsidTr="00CB5DDB">
        <w:trPr>
          <w:trHeight w:val="108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466,60</w:t>
            </w:r>
          </w:p>
        </w:tc>
      </w:tr>
      <w:tr w:rsidR="00E3060C" w:rsidRPr="00E3060C" w:rsidTr="00CB5DDB">
        <w:trPr>
          <w:trHeight w:val="8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E3060C" w:rsidRPr="00E3060C" w:rsidTr="00CB5DDB">
        <w:trPr>
          <w:trHeight w:val="48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</w:tr>
      <w:tr w:rsidR="00E3060C" w:rsidRPr="00E3060C" w:rsidTr="00CB5DDB">
        <w:trPr>
          <w:trHeight w:val="79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E3060C" w:rsidRPr="00E3060C" w:rsidTr="00CB5DDB">
        <w:trPr>
          <w:trHeight w:val="51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E3060C" w:rsidRPr="00E3060C" w:rsidTr="00CB5DDB">
        <w:trPr>
          <w:trHeight w:val="563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3060C" w:rsidRPr="00E3060C" w:rsidTr="00CB5DDB">
        <w:trPr>
          <w:trHeight w:val="563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7810200120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E3060C" w:rsidRPr="00E3060C" w:rsidTr="00CB5DDB">
        <w:trPr>
          <w:trHeight w:val="48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27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51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3060C" w:rsidRPr="00E3060C" w:rsidTr="00CB5DDB">
        <w:trPr>
          <w:trHeight w:val="69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E3060C" w:rsidRPr="00E3060C" w:rsidTr="00CB5DDB">
        <w:trPr>
          <w:trHeight w:val="5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E3060C" w:rsidRPr="00E3060C" w:rsidTr="00CB5DDB">
        <w:trPr>
          <w:trHeight w:val="2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690,6</w:t>
            </w:r>
          </w:p>
        </w:tc>
      </w:tr>
      <w:tr w:rsidR="00E3060C" w:rsidRPr="00E3060C" w:rsidTr="00CB5DDB">
        <w:trPr>
          <w:trHeight w:val="27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690,6</w:t>
            </w:r>
          </w:p>
        </w:tc>
      </w:tr>
      <w:tr w:rsidR="00E3060C" w:rsidRPr="00E3060C" w:rsidTr="00CB5DDB">
        <w:trPr>
          <w:trHeight w:val="69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690,6</w:t>
            </w:r>
          </w:p>
        </w:tc>
      </w:tr>
      <w:tr w:rsidR="00E3060C" w:rsidRPr="00E3060C" w:rsidTr="00CB5DDB">
        <w:trPr>
          <w:trHeight w:val="40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E3060C" w:rsidRPr="00E3060C" w:rsidTr="00CB5DDB">
        <w:trPr>
          <w:trHeight w:val="72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E3060C" w:rsidRPr="00E3060C" w:rsidTr="00CB5DDB">
        <w:trPr>
          <w:trHeight w:val="60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3060C" w:rsidRPr="00E3060C" w:rsidTr="00CB5DDB">
        <w:trPr>
          <w:trHeight w:val="60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E3060C" w:rsidRPr="00E3060C" w:rsidTr="00CB5DDB">
        <w:trPr>
          <w:trHeight w:val="60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3060C" w:rsidRPr="00E3060C" w:rsidTr="00CB5DDB">
        <w:trPr>
          <w:trHeight w:val="2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E3060C" w:rsidRPr="00E3060C" w:rsidTr="00CB5DDB">
        <w:trPr>
          <w:trHeight w:val="48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</w:t>
            </w:r>
          </w:p>
        </w:tc>
      </w:tr>
      <w:tr w:rsidR="00E3060C" w:rsidRPr="00E3060C" w:rsidTr="00CB5DDB">
        <w:trPr>
          <w:trHeight w:val="76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</w:tr>
      <w:tr w:rsidR="00E3060C" w:rsidRPr="00E3060C" w:rsidTr="00CB5DDB">
        <w:trPr>
          <w:trHeight w:val="39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529,9</w:t>
            </w:r>
          </w:p>
        </w:tc>
      </w:tr>
      <w:tr w:rsidR="00E3060C" w:rsidRPr="00E3060C" w:rsidTr="00CB5DDB">
        <w:trPr>
          <w:trHeight w:val="76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E3060C" w:rsidRPr="00E3060C" w:rsidTr="00CB5DDB">
        <w:trPr>
          <w:trHeight w:val="60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E3060C" w:rsidRPr="00E3060C" w:rsidTr="00CB5DDB">
        <w:trPr>
          <w:trHeight w:val="39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E3060C" w:rsidRPr="00E3060C" w:rsidTr="00CB5DDB">
        <w:trPr>
          <w:trHeight w:val="39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7830105200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E3060C" w:rsidRPr="00E3060C" w:rsidTr="00CB5DDB">
        <w:trPr>
          <w:trHeight w:val="2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060C" w:rsidRPr="00E3060C" w:rsidTr="00CB5DDB">
        <w:trPr>
          <w:trHeight w:val="2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E3060C" w:rsidRPr="00E3060C" w:rsidTr="00CB5DDB">
        <w:trPr>
          <w:trHeight w:val="458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57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34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255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060C" w:rsidRPr="00E3060C" w:rsidTr="00CB5DDB">
        <w:trPr>
          <w:trHeight w:val="330"/>
        </w:trPr>
        <w:tc>
          <w:tcPr>
            <w:tcW w:w="5260" w:type="dxa"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E3060C" w:rsidRPr="00E3060C" w:rsidRDefault="00E3060C" w:rsidP="00E306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2628,8</w:t>
            </w:r>
          </w:p>
        </w:tc>
      </w:tr>
    </w:tbl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№6</w:t>
      </w:r>
    </w:p>
    <w:p w:rsidR="00E3060C" w:rsidRPr="00E3060C" w:rsidRDefault="00E3060C" w:rsidP="00E3060C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</w:t>
      </w:r>
    </w:p>
    <w:p w:rsidR="00E3060C" w:rsidRPr="00E3060C" w:rsidRDefault="00E3060C" w:rsidP="00E3060C">
      <w:pPr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«О бюджете Барунского сельского </w:t>
      </w:r>
    </w:p>
    <w:p w:rsidR="00E3060C" w:rsidRPr="00E3060C" w:rsidRDefault="00E3060C" w:rsidP="00E3060C">
      <w:pPr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муниципального образования </w:t>
      </w:r>
    </w:p>
    <w:p w:rsidR="00E3060C" w:rsidRPr="00E3060C" w:rsidRDefault="00E3060C" w:rsidP="00E3060C">
      <w:pPr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Республики Калмыкия на 2023 год</w:t>
      </w:r>
      <w:r w:rsidRPr="00E306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»</w:t>
      </w: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tabs>
          <w:tab w:val="left" w:pos="8460"/>
          <w:tab w:val="right" w:pos="95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tabs>
          <w:tab w:val="left" w:pos="8460"/>
          <w:tab w:val="right" w:pos="95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источников </w:t>
      </w: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дефицита бюджета Барунского сельского  муниципального образования на 2022 год </w:t>
      </w: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00" w:type="dxa"/>
        <w:tblInd w:w="-432" w:type="dxa"/>
        <w:tblLook w:val="0000" w:firstRow="0" w:lastRow="0" w:firstColumn="0" w:lastColumn="0" w:noHBand="0" w:noVBand="0"/>
      </w:tblPr>
      <w:tblGrid>
        <w:gridCol w:w="3240"/>
        <w:gridCol w:w="6660"/>
      </w:tblGrid>
      <w:tr w:rsidR="00E3060C" w:rsidRPr="00E3060C" w:rsidTr="00CB5DDB">
        <w:trPr>
          <w:trHeight w:val="85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КИВФ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</w:tr>
      <w:tr w:rsidR="00E3060C" w:rsidRPr="00E3060C" w:rsidTr="00CB5DDB">
        <w:trPr>
          <w:trHeight w:val="480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Барунское сельское  муниципальное образование Республики Калмыкия</w:t>
            </w:r>
          </w:p>
        </w:tc>
      </w:tr>
      <w:tr w:rsidR="00E3060C" w:rsidRPr="00E3060C" w:rsidTr="00CB5DDB">
        <w:trPr>
          <w:trHeight w:val="427"/>
        </w:trPr>
        <w:tc>
          <w:tcPr>
            <w:tcW w:w="3240" w:type="dxa"/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Cs/>
                <w:lang w:eastAsia="ru-RU"/>
              </w:rPr>
              <w:t>936 01 02 00 00 10 0000  710</w:t>
            </w:r>
          </w:p>
        </w:tc>
        <w:tc>
          <w:tcPr>
            <w:tcW w:w="6660" w:type="dxa"/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60C" w:rsidRPr="00E3060C" w:rsidTr="00CB5DDB">
        <w:trPr>
          <w:trHeight w:val="427"/>
        </w:trPr>
        <w:tc>
          <w:tcPr>
            <w:tcW w:w="3240" w:type="dxa"/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Cs/>
                <w:lang w:eastAsia="ru-RU"/>
              </w:rPr>
              <w:t>936 01 02 00 00 100000  810</w:t>
            </w:r>
          </w:p>
        </w:tc>
        <w:tc>
          <w:tcPr>
            <w:tcW w:w="6660" w:type="dxa"/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60C" w:rsidRPr="00E3060C" w:rsidTr="00CB5DDB">
        <w:trPr>
          <w:trHeight w:val="285"/>
        </w:trPr>
        <w:tc>
          <w:tcPr>
            <w:tcW w:w="3240" w:type="dxa"/>
            <w:shd w:val="clear" w:color="auto" w:fill="auto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936 01 03 01 00 10 0000 710 </w:t>
            </w:r>
          </w:p>
        </w:tc>
        <w:tc>
          <w:tcPr>
            <w:tcW w:w="6660" w:type="dxa"/>
          </w:tcPr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E3060C" w:rsidRPr="00E3060C" w:rsidTr="00CB5DDB">
        <w:trPr>
          <w:trHeight w:val="315"/>
        </w:trPr>
        <w:tc>
          <w:tcPr>
            <w:tcW w:w="3240" w:type="dxa"/>
            <w:shd w:val="clear" w:color="auto" w:fill="auto"/>
            <w:noWrap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936 01 03 01 00 10 0000 810 </w:t>
            </w:r>
          </w:p>
        </w:tc>
        <w:tc>
          <w:tcPr>
            <w:tcW w:w="6660" w:type="dxa"/>
            <w:shd w:val="clear" w:color="auto" w:fill="auto"/>
            <w:noWrap/>
          </w:tcPr>
          <w:p w:rsidR="00E3060C" w:rsidRPr="00E3060C" w:rsidRDefault="00E3060C" w:rsidP="00E3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3060C" w:rsidRPr="00E3060C" w:rsidRDefault="00E3060C" w:rsidP="00E3060C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5"/>
        <w:gridCol w:w="6527"/>
        <w:gridCol w:w="889"/>
      </w:tblGrid>
      <w:tr w:rsidR="00E3060C" w:rsidRPr="00E3060C" w:rsidTr="00CB5DDB">
        <w:trPr>
          <w:trHeight w:val="1245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4" w:type="dxa"/>
            <w:gridSpan w:val="2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Приложение №7                                                                                                                                                      </w:t>
            </w: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к проекту</w:t>
            </w: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«О бюджете Барунского сельского </w:t>
            </w: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муниципального образования </w:t>
            </w: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Республики Калмыкия на 2023 год»</w:t>
            </w: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</w:p>
        </w:tc>
      </w:tr>
      <w:tr w:rsidR="00E3060C" w:rsidRPr="00E3060C" w:rsidTr="00CB5DDB">
        <w:trPr>
          <w:trHeight w:val="255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3060C" w:rsidRPr="00E3060C" w:rsidTr="00CB5DDB">
        <w:trPr>
          <w:trHeight w:val="675"/>
        </w:trPr>
        <w:tc>
          <w:tcPr>
            <w:tcW w:w="9719" w:type="dxa"/>
            <w:gridSpan w:val="3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Источники финансирования дефицита бюджета Барунского сельского муниципального образования на 2023 г. </w:t>
            </w:r>
          </w:p>
        </w:tc>
      </w:tr>
      <w:tr w:rsidR="00E3060C" w:rsidRPr="00E3060C" w:rsidTr="00CB5DDB">
        <w:trPr>
          <w:trHeight w:val="255"/>
        </w:trPr>
        <w:tc>
          <w:tcPr>
            <w:tcW w:w="9719" w:type="dxa"/>
            <w:gridSpan w:val="3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3060C" w:rsidRPr="00E3060C" w:rsidTr="00CB5DDB">
        <w:trPr>
          <w:trHeight w:val="255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E3060C" w:rsidRPr="00E3060C" w:rsidTr="00CB5DDB">
        <w:trPr>
          <w:trHeight w:val="102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КИВФ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</w:tc>
      </w:tr>
      <w:tr w:rsidR="00E3060C" w:rsidRPr="00E3060C" w:rsidTr="00CB5DDB">
        <w:trPr>
          <w:trHeight w:val="48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E3060C" w:rsidRPr="00E3060C" w:rsidTr="00CB5DDB">
        <w:trPr>
          <w:trHeight w:val="825"/>
        </w:trPr>
        <w:tc>
          <w:tcPr>
            <w:tcW w:w="1255" w:type="dxa"/>
            <w:noWrap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93601020000000000000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48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795"/>
        </w:trPr>
        <w:tc>
          <w:tcPr>
            <w:tcW w:w="1255" w:type="dxa"/>
            <w:noWrap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93601020000100000710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780"/>
        </w:trPr>
        <w:tc>
          <w:tcPr>
            <w:tcW w:w="1255" w:type="dxa"/>
            <w:noWrap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93601030000000000000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405"/>
        </w:trPr>
        <w:tc>
          <w:tcPr>
            <w:tcW w:w="1255" w:type="dxa"/>
            <w:noWrap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1230"/>
        </w:trPr>
        <w:tc>
          <w:tcPr>
            <w:tcW w:w="1255" w:type="dxa"/>
            <w:noWrap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93601030100100000810</w:t>
            </w:r>
          </w:p>
        </w:tc>
        <w:tc>
          <w:tcPr>
            <w:tcW w:w="8028" w:type="dxa"/>
            <w:noWrap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51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3060C" w:rsidRPr="00E3060C" w:rsidTr="00CB5DDB">
        <w:trPr>
          <w:trHeight w:val="255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  <w:tr w:rsidR="00E3060C" w:rsidRPr="00E3060C" w:rsidTr="00CB5DDB">
        <w:trPr>
          <w:trHeight w:val="51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-2628,8</w:t>
            </w:r>
          </w:p>
        </w:tc>
      </w:tr>
      <w:tr w:rsidR="00E3060C" w:rsidRPr="00E3060C" w:rsidTr="00CB5DDB">
        <w:trPr>
          <w:trHeight w:val="51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2628,8</w:t>
            </w:r>
          </w:p>
        </w:tc>
      </w:tr>
      <w:tr w:rsidR="00E3060C" w:rsidRPr="00E3060C" w:rsidTr="00CB5DDB">
        <w:trPr>
          <w:trHeight w:val="510"/>
        </w:trPr>
        <w:tc>
          <w:tcPr>
            <w:tcW w:w="1255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Итого источников </w:t>
            </w: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внутреннего финансирования </w:t>
            </w:r>
          </w:p>
        </w:tc>
        <w:tc>
          <w:tcPr>
            <w:tcW w:w="8028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436" w:type="dxa"/>
            <w:hideMark/>
          </w:tcPr>
          <w:p w:rsidR="00E3060C" w:rsidRPr="00E3060C" w:rsidRDefault="00E3060C" w:rsidP="00E30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E306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№8  </w:t>
      </w: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60C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проекту</w:t>
      </w:r>
    </w:p>
    <w:p w:rsidR="00E3060C" w:rsidRPr="00E3060C" w:rsidRDefault="00E3060C" w:rsidP="00E3060C">
      <w:pPr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«О бюджете Барунского сельского </w:t>
      </w:r>
    </w:p>
    <w:p w:rsidR="00E3060C" w:rsidRPr="00E3060C" w:rsidRDefault="00E3060C" w:rsidP="00E3060C">
      <w:pPr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муниципального образования </w:t>
      </w:r>
    </w:p>
    <w:p w:rsidR="00E3060C" w:rsidRPr="00E3060C" w:rsidRDefault="00E3060C" w:rsidP="00E3060C">
      <w:pPr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3060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Республики Калмыкия на 2023 год»</w:t>
      </w: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государственных внутренних заимствований бюджета Барунского сельского муниципального образования на 2023 год</w:t>
      </w: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ind w:firstLine="73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рублей)</w:t>
      </w:r>
    </w:p>
    <w:tbl>
      <w:tblPr>
        <w:tblW w:w="9895" w:type="dxa"/>
        <w:tblInd w:w="-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5"/>
        <w:gridCol w:w="2680"/>
      </w:tblGrid>
      <w:tr w:rsidR="00E3060C" w:rsidRPr="00E3060C" w:rsidTr="00CB5DDB">
        <w:trPr>
          <w:trHeight w:val="903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</w:tr>
      <w:tr w:rsidR="00E3060C" w:rsidRPr="00E3060C" w:rsidTr="00CB5DDB">
        <w:trPr>
          <w:trHeight w:val="181"/>
        </w:trPr>
        <w:tc>
          <w:tcPr>
            <w:tcW w:w="721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317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3060C" w:rsidRPr="00E3060C" w:rsidTr="00CB5DDB">
        <w:trPr>
          <w:trHeight w:val="317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(привлечение/погашение)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60C" w:rsidRPr="00E3060C" w:rsidTr="00CB5DDB">
        <w:trPr>
          <w:trHeight w:val="317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0C" w:rsidRPr="00E3060C" w:rsidTr="00CB5DDB">
        <w:trPr>
          <w:trHeight w:val="363"/>
        </w:trPr>
        <w:tc>
          <w:tcPr>
            <w:tcW w:w="721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060C" w:rsidRPr="00E3060C" w:rsidTr="00CB5DDB">
        <w:trPr>
          <w:trHeight w:val="607"/>
        </w:trPr>
        <w:tc>
          <w:tcPr>
            <w:tcW w:w="721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сельских поселений в валюте Российской Федерации                                                                                                           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060C" w:rsidRPr="00E3060C" w:rsidTr="00CB5DDB">
        <w:trPr>
          <w:trHeight w:val="363"/>
        </w:trPr>
        <w:tc>
          <w:tcPr>
            <w:tcW w:w="721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060C" w:rsidRPr="00E3060C" w:rsidTr="00CB5DDB">
        <w:trPr>
          <w:trHeight w:val="563"/>
        </w:trPr>
        <w:tc>
          <w:tcPr>
            <w:tcW w:w="721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3060C" w:rsidRPr="00E3060C" w:rsidRDefault="00E3060C" w:rsidP="00E306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основной суммы долга по бюджетным кредитам </w:t>
            </w:r>
          </w:p>
        </w:tc>
        <w:tc>
          <w:tcPr>
            <w:tcW w:w="2680" w:type="dxa"/>
          </w:tcPr>
          <w:p w:rsidR="00E3060C" w:rsidRPr="00E3060C" w:rsidRDefault="00E3060C" w:rsidP="00E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060C" w:rsidRPr="00E3060C" w:rsidRDefault="00E3060C" w:rsidP="00E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2442" w:rsidRDefault="00D72442">
      <w:bookmarkStart w:id="0" w:name="_GoBack"/>
      <w:bookmarkEnd w:id="0"/>
    </w:p>
    <w:sectPr w:rsidR="00D7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2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FB"/>
    <w:rsid w:val="00D72442"/>
    <w:rsid w:val="00E130FB"/>
    <w:rsid w:val="00E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E306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30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060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E306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E306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E3060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E306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E306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3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30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60C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060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3060C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06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E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306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3060C"/>
    <w:rPr>
      <w:b/>
      <w:bCs/>
    </w:rPr>
  </w:style>
  <w:style w:type="paragraph" w:styleId="a8">
    <w:name w:val="No Spacing"/>
    <w:link w:val="a9"/>
    <w:uiPriority w:val="1"/>
    <w:qFormat/>
    <w:rsid w:val="00E3060C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E306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E306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E3060C"/>
  </w:style>
  <w:style w:type="paragraph" w:styleId="aa">
    <w:name w:val="Body Text"/>
    <w:basedOn w:val="a"/>
    <w:link w:val="ab"/>
    <w:rsid w:val="00E3060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3060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E306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E306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E3060C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3060C"/>
  </w:style>
  <w:style w:type="character" w:styleId="ad">
    <w:name w:val="Hyperlink"/>
    <w:basedOn w:val="a0"/>
    <w:uiPriority w:val="99"/>
    <w:unhideWhenUsed/>
    <w:rsid w:val="00E3060C"/>
    <w:rPr>
      <w:color w:val="0000FF"/>
      <w:u w:val="single"/>
    </w:rPr>
  </w:style>
  <w:style w:type="character" w:customStyle="1" w:styleId="ae">
    <w:name w:val="Цветовое выделение"/>
    <w:uiPriority w:val="99"/>
    <w:rsid w:val="00E3060C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E3060C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E3060C"/>
  </w:style>
  <w:style w:type="paragraph" w:styleId="af0">
    <w:name w:val="Body Text Indent"/>
    <w:basedOn w:val="a"/>
    <w:link w:val="af1"/>
    <w:rsid w:val="00E306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30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E30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E3060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E30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E3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30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306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E3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E30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E3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E30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E3060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E3060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E306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E306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E3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E3060C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E3060C"/>
  </w:style>
  <w:style w:type="character" w:styleId="aff1">
    <w:name w:val="Emphasis"/>
    <w:uiPriority w:val="20"/>
    <w:qFormat/>
    <w:rsid w:val="00E3060C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3060C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E3060C"/>
    <w:pPr>
      <w:numPr>
        <w:numId w:val="1"/>
      </w:numPr>
    </w:pPr>
  </w:style>
  <w:style w:type="paragraph" w:customStyle="1" w:styleId="ConsPlusTitle">
    <w:name w:val="ConsPlusTitle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E3060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3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E3060C"/>
  </w:style>
  <w:style w:type="character" w:customStyle="1" w:styleId="16">
    <w:name w:val="Неразрешенное упоминание1"/>
    <w:uiPriority w:val="99"/>
    <w:semiHidden/>
    <w:unhideWhenUsed/>
    <w:rsid w:val="00E3060C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E306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E3060C"/>
    <w:rPr>
      <w:color w:val="000000"/>
      <w:shd w:val="clear" w:color="auto" w:fill="C1D7FF"/>
    </w:rPr>
  </w:style>
  <w:style w:type="paragraph" w:customStyle="1" w:styleId="s1">
    <w:name w:val="s_1"/>
    <w:basedOn w:val="a"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E3060C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E3060C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E3060C"/>
  </w:style>
  <w:style w:type="table" w:customStyle="1" w:styleId="TableNormal">
    <w:name w:val="Table Normal"/>
    <w:rsid w:val="00E3060C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60C"/>
  </w:style>
  <w:style w:type="paragraph" w:customStyle="1" w:styleId="formattext">
    <w:name w:val="formattext"/>
    <w:basedOn w:val="a"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3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E30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E306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E306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E306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E306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30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060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E306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E306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E3060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E306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E306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3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30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60C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060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3060C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06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E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306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3060C"/>
    <w:rPr>
      <w:b/>
      <w:bCs/>
    </w:rPr>
  </w:style>
  <w:style w:type="paragraph" w:styleId="a8">
    <w:name w:val="No Spacing"/>
    <w:link w:val="a9"/>
    <w:uiPriority w:val="1"/>
    <w:qFormat/>
    <w:rsid w:val="00E3060C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E306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E306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E3060C"/>
  </w:style>
  <w:style w:type="paragraph" w:styleId="aa">
    <w:name w:val="Body Text"/>
    <w:basedOn w:val="a"/>
    <w:link w:val="ab"/>
    <w:rsid w:val="00E3060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3060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E306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E306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E3060C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3060C"/>
  </w:style>
  <w:style w:type="character" w:styleId="ad">
    <w:name w:val="Hyperlink"/>
    <w:basedOn w:val="a0"/>
    <w:uiPriority w:val="99"/>
    <w:unhideWhenUsed/>
    <w:rsid w:val="00E3060C"/>
    <w:rPr>
      <w:color w:val="0000FF"/>
      <w:u w:val="single"/>
    </w:rPr>
  </w:style>
  <w:style w:type="character" w:customStyle="1" w:styleId="ae">
    <w:name w:val="Цветовое выделение"/>
    <w:uiPriority w:val="99"/>
    <w:rsid w:val="00E3060C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E3060C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E3060C"/>
  </w:style>
  <w:style w:type="paragraph" w:styleId="af0">
    <w:name w:val="Body Text Indent"/>
    <w:basedOn w:val="a"/>
    <w:link w:val="af1"/>
    <w:rsid w:val="00E306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30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E30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E3060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E30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E3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30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306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E3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E30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E3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E30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E3060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E3060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E306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E306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E3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E3060C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E3060C"/>
  </w:style>
  <w:style w:type="character" w:styleId="aff1">
    <w:name w:val="Emphasis"/>
    <w:uiPriority w:val="20"/>
    <w:qFormat/>
    <w:rsid w:val="00E3060C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3060C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E3060C"/>
    <w:pPr>
      <w:numPr>
        <w:numId w:val="1"/>
      </w:numPr>
    </w:pPr>
  </w:style>
  <w:style w:type="paragraph" w:customStyle="1" w:styleId="ConsPlusTitle">
    <w:name w:val="ConsPlusTitle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E3060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3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E3060C"/>
  </w:style>
  <w:style w:type="character" w:customStyle="1" w:styleId="16">
    <w:name w:val="Неразрешенное упоминание1"/>
    <w:uiPriority w:val="99"/>
    <w:semiHidden/>
    <w:unhideWhenUsed/>
    <w:rsid w:val="00E3060C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E306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E3060C"/>
    <w:rPr>
      <w:color w:val="000000"/>
      <w:shd w:val="clear" w:color="auto" w:fill="C1D7FF"/>
    </w:rPr>
  </w:style>
  <w:style w:type="paragraph" w:customStyle="1" w:styleId="s1">
    <w:name w:val="s_1"/>
    <w:basedOn w:val="a"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E3060C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E306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E3060C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E3060C"/>
  </w:style>
  <w:style w:type="table" w:customStyle="1" w:styleId="TableNormal">
    <w:name w:val="Table Normal"/>
    <w:rsid w:val="00E3060C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60C"/>
  </w:style>
  <w:style w:type="paragraph" w:customStyle="1" w:styleId="formattext">
    <w:name w:val="formattext"/>
    <w:basedOn w:val="a"/>
    <w:rsid w:val="00E3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3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E30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E306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E306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E306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4748</Words>
  <Characters>27067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2023-01-10T08:22:00Z</dcterms:created>
  <dcterms:modified xsi:type="dcterms:W3CDTF">2023-01-10T08:22:00Z</dcterms:modified>
</cp:coreProperties>
</file>